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Базовые страховые тарифы (ТБ)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7"/>
        <w:gridCol w:w="5128"/>
        <w:gridCol w:w="1707"/>
        <w:gridCol w:w="1801"/>
      </w:tblGrid>
      <w:tr w:rsidR="00AB42DE" w:rsidRPr="00050370" w:rsidTr="00AB42D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№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п</w:t>
            </w:r>
            <w:proofErr w:type="spellEnd"/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/</w:t>
            </w:r>
            <w:proofErr w:type="spellStart"/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Тип (категория) и назначение транспортного средства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Базовый страховой тариф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(рублей)</w:t>
            </w:r>
          </w:p>
        </w:tc>
      </w:tr>
      <w:tr w:rsidR="00AB42DE" w:rsidRPr="00050370" w:rsidTr="00AB42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Минимальное 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333399"/>
                <w:spacing w:val="4"/>
                <w:sz w:val="20"/>
                <w:szCs w:val="20"/>
                <w:lang w:eastAsia="ru-RU"/>
              </w:rPr>
              <w:t>Максимальное значение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 xml:space="preserve">Мотоциклы, мопеды и легкие </w:t>
            </w:r>
            <w:proofErr w:type="spellStart"/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квадрициклы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(транспортные средства категории «A», «М»)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1579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Транспортные средства категории «B», «BE»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   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3087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    физических лиц,    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4118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    используемые в качестве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6166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Транспортные средства категорий «C» и «CE»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    с разрешенной максимальной     массой 16 тонн и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4211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    с разрешенной максимальной     массой более 16 тонн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6341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Транспортные средства категорий «D» и «DE»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 числом пассажирских мест до 16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3370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 числом пассажирских мест  более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4211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используемые на регулярных перевозках с посадкой и высадкой пассажиров как в установленных остановочных пунктах по маршруту регулярных перевозок, так и 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6166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Троллейбусы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(транспортные средства категории «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Tb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3370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Трамваи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(транспортные средства категории  «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Tm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2101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b/>
                <w:bCs/>
                <w:color w:val="111111"/>
                <w:spacing w:val="4"/>
                <w:sz w:val="20"/>
                <w:szCs w:val="20"/>
                <w:lang w:eastAsia="ru-RU"/>
              </w:rPr>
              <w:t>Тракторы, самоходные дорожно-строительные и иные машины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vertAlign w:val="superscript"/>
                <w:lang w:eastAsia="ru-RU"/>
              </w:rPr>
              <w:t>[1]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за исключением транспортных средств, не имеющих колесных движителей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1579</w:t>
            </w:r>
          </w:p>
        </w:tc>
      </w:tr>
    </w:tbl>
    <w:p w:rsidR="00AB42DE" w:rsidRPr="00050370" w:rsidRDefault="00AB42DE" w:rsidP="0011668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 </w:t>
      </w:r>
    </w:p>
    <w:p w:rsidR="00AB42DE" w:rsidRPr="00050370" w:rsidRDefault="00AB42DE" w:rsidP="00AB42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b/>
          <w:bCs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территории преимущественного использования транспортного средства (КТ)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56"/>
        <w:gridCol w:w="2419"/>
        <w:gridCol w:w="2148"/>
      </w:tblGrid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Территория преимущественного использования транспортного средства для юридических лиц - место регистрации транспортного средства; для физических лиц - место 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жительства собственника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 xml:space="preserve">Коэффициент для транспортных средств, за    исключением тракторов, 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самоходных дорожно-строительных и иных машин и прицепов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 xml:space="preserve">Коэффициент для тракторов, самоходных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дорожно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- строительных и 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иных машин и прицепов к ним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lastRenderedPageBreak/>
              <w:t>Республика Адыгея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Алтай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Благовещенск, Октябрьский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Ишимбай, Кумертау, Салават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Стерлитамак, Туймазы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Уфа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Бурятия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Улан-Удэ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Дагестан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Буйнакск, Дербент, Каспийск, Махачкала,                          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Хасавюрт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Ингушетия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Малгобек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Назрань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Нальчик, 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Калмыкия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Элиста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Карелия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Коми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Сыктывкар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Крым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Симферополь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Марий Эл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Волжск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Йошкар-Ола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Мордовия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Рузаевка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Саранск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Республики Саха (Якутия)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Нерюнгри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Якутск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Татарстан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Альметьевск, Зеленодольск, Нижнекамск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Бугульма, Лениногорск, Чистополь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Набережные Челны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Тыва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Кызыл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Удмуртская Республика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Воткинск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Глазов, Сарапул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Ижевск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Республика Хакасия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Абакан, Саяногорск,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Черногорск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Чувашская Республика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Канаш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Новочебоксарск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Алтайский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Барнаул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Заринск, Новоалтайск, Рубцовск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Забайкальский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Краснокаменск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Камчатский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Петропавловск-Камчатский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Краснодарский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Анапа, Геленджик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Армавир, Сочи, Туапсе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Белореченск, Ейск, Кропоткин, Крымск, Курганинск, Лабинск,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Славянск-на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 Кубани, Тимашевск, Тихорецк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Краснодар, Новороссийск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Красноярский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Ачинск,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Зеленогорск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Железногорск, Норильск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Канск,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Лесосибирск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, Минусинск, Назарово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Красноярск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Пермский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Березники, Краснокамск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Лысьва, Чайковский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Соликамск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Приморский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Арсеньев, Артем, Находка,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Спасск-Дальний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, Уссурийск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Владивосток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Ставропольский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Буденновск, Георгиевск, Ессентуки, Минеральные воды, Невинномысск,  Пятигорск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Кисловодск, Михайловск, Ставрополь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Хабаровский край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Амурск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Комсомольск-на-Амуре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Хабаровск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Амурская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Белогорск, Свободный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Благовещенск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Архангельская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Архангельск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Котлас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Северодвинск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Астраханская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Белгородская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Белгород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Губкин, Старый Оскол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Брянская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Брянск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Владимирская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Гусь-Хрустальный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Муром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Волгоградская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Камышин, Михайловка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Вологодская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Вологда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Череповец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Воронежская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Борисоглебск, Лиски, Россошь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Воронеж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Ивановская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Иваново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Кинешма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Шуя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Ангарск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Братск, Тулун, Усть-Илимск, Усть-Кут,  Черемхово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Иркутск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Усолье-Сибирское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Шелехов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Калининградская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Калининград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Калужская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Калуга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Кемеровская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Анжеро-Судженск,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Киселевск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, 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Юрга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Белово, Березовский, Междуреченск, Осинники, Прокопьевск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Кемерово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Новокузнецк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Кировская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Кирово-Чепецк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Костромская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Курганская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Курган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Шадринск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Курская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Железногорск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Курск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Липецкая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Елец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Липецк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Магаданская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Магадан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Мурманская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Апатиты, Мончегорск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Мурманск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Североморск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Нижегородская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Арзамас, Выкса,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Саров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Балахна, Бор, Дзержинск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Кстово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Новгородская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Боровичи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Великий Новгород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Новосибирская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Бердск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Искитим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Куйбышев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Омская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Оренбургская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Бугуруслан, Бузулук, Новотроицк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Орловская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Ливны, Мценск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Пензенская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Заречный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Кузнецк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Пенза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Псковская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Великие Луки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Ростовская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Батайск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Волгодонск, Гуково, Каменск-Шахтинский,  Новочеркасск, Новошахтинск, Сальск,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Таганрог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Ростов-на-Дону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Шахты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Рязанская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Рязань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Самарская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Новокуйбышевск, Сызрань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Самара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Тольятти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Чапаевск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Саратовская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Балаково, Балашов, Вольск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Энгельс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Сахалинская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Южно-Сахалинск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Свердловская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Асбест, Ревда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Березовский, Верхняя Пышма,                     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Новоуральск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, Первоуральск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Верхняя Салда, Полевской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Екатеринбург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Смоленская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Вязьма, Рославль, Сафоново, Ярцево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Смоленск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Тамбовская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Мичуринск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Тамбов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Тверская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Вышний Волочек, Кимры,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Томская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Северск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Томск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Тульская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Алексин, Ефремов, Новомосковск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Узловая, Щекино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Тюменская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Тобольск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Тюмень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Ульяновская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Димитровград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Челябинская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Златоуст, Миасс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Копейск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Сатка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, Чебаркуль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Челябинск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Ярославская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Севастополь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Биробиджан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 xml:space="preserve">Ханты-Мансийский автономный округ - </w:t>
            </w:r>
            <w:proofErr w:type="spellStart"/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Югра</w:t>
            </w:r>
            <w:proofErr w:type="spellEnd"/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Когалым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Нефтеюганск,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Нягань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Ямало-Ненецкий автономный округ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Ноябрьск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Прочие города и населенные пункты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000080"/>
                <w:spacing w:val="4"/>
                <w:sz w:val="20"/>
                <w:szCs w:val="20"/>
                <w:lang w:eastAsia="ru-RU"/>
              </w:rPr>
              <w:t>Байконур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</w:tbl>
    <w:p w:rsidR="00AB42DE" w:rsidRPr="00050370" w:rsidRDefault="00AB42DE" w:rsidP="0011668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 </w:t>
      </w:r>
    </w:p>
    <w:p w:rsidR="00AB42DE" w:rsidRPr="00050370" w:rsidRDefault="00AB42DE" w:rsidP="00AB42DE">
      <w:pPr>
        <w:shd w:val="clear" w:color="auto" w:fill="FFFFFF"/>
        <w:spacing w:before="135" w:after="135" w:line="240" w:lineRule="auto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наличия или отсутствия страховых выплат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 (далее - договор обязательного страхования) (КБМ)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68"/>
        <w:gridCol w:w="792"/>
        <w:gridCol w:w="1684"/>
        <w:gridCol w:w="1253"/>
        <w:gridCol w:w="1311"/>
        <w:gridCol w:w="1064"/>
        <w:gridCol w:w="1251"/>
      </w:tblGrid>
      <w:tr w:rsidR="00AB42DE" w:rsidRPr="00050370" w:rsidTr="00AB42D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Класс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 xml:space="preserve">на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на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чало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годово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 xml:space="preserve">го срока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страхо-вания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Коэф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фици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ент</w:t>
            </w:r>
            <w:proofErr w:type="spellEnd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Класс по окончании годового срока страхования с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учетом наличия страховых случаев, произошедших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в период действия предыдущих договоров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обязательного  страхования</w:t>
            </w:r>
          </w:p>
        </w:tc>
      </w:tr>
      <w:tr w:rsidR="00AB42DE" w:rsidRPr="00050370" w:rsidTr="00AB42D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страхо-вых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страхо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вая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 выплата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страхо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вые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страхо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-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вые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и более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страховых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выплат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</w:t>
            </w:r>
          </w:p>
        </w:tc>
      </w:tr>
    </w:tbl>
    <w:p w:rsidR="00AB42DE" w:rsidRPr="00050370" w:rsidRDefault="00AB42DE" w:rsidP="0011668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 </w:t>
      </w:r>
    </w:p>
    <w:p w:rsidR="00AB42DE" w:rsidRPr="00050370" w:rsidRDefault="00AB42DE" w:rsidP="00AB42DE">
      <w:pPr>
        <w:shd w:val="clear" w:color="auto" w:fill="FFFFFF"/>
        <w:spacing w:after="0" w:line="240" w:lineRule="auto"/>
        <w:jc w:val="both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b/>
          <w:bCs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наличия сведений о количестве лиц, допущенных к управлению транспортным средством (КО)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b/>
          <w:bCs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4"/>
        <w:gridCol w:w="1609"/>
      </w:tblGrid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Сведения о количестве лиц, допущенных  к управлению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Договор обязательного страхования                      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предусматривает ограничение количества лиц,  допущенных к управлению транспортным 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Договор обязательного страхования не                  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предусматривает ограничения количества лиц,  допущенных к управлению транспортным 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</w:tr>
    </w:tbl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p w:rsidR="00AB42DE" w:rsidRPr="00050370" w:rsidRDefault="00AB42DE" w:rsidP="00AB42DE">
      <w:pPr>
        <w:shd w:val="clear" w:color="auto" w:fill="FFFFFF"/>
        <w:spacing w:before="135" w:after="135" w:line="240" w:lineRule="auto"/>
        <w:jc w:val="both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возраста и стажа водителя, допущенного к управлению транспортным средством (КВС)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4"/>
        <w:gridCol w:w="1609"/>
      </w:tblGrid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Возраст и стаж водителя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lastRenderedPageBreak/>
              <w:t>До 22 лет включительно со стажем вождения до 3 лет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Более 22 лет со стажем вождения до 3 лет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1,7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До 22 лет включительно со стажем вождения</w:t>
            </w: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br/>
              <w:t>свыше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Более 22 лет со стажем вождения свыше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</w:tbl>
    <w:p w:rsidR="00AB42DE" w:rsidRPr="00050370" w:rsidRDefault="00AB42DE" w:rsidP="0011668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 </w:t>
      </w:r>
    </w:p>
    <w:p w:rsidR="00AB42DE" w:rsidRPr="00050370" w:rsidRDefault="00AB42DE" w:rsidP="00AB42DE">
      <w:pPr>
        <w:shd w:val="clear" w:color="auto" w:fill="FFFFFF"/>
        <w:spacing w:before="135" w:after="135" w:line="240" w:lineRule="auto"/>
        <w:jc w:val="both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 (транспортные средства категории "B") (КМ)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38"/>
        <w:gridCol w:w="2485"/>
      </w:tblGrid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Мощность двигателя (лошадиных сил)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До 50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Свыше 50 до 70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Свыше 70 до 100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1,1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Свыше 100 до 120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Свыше 120 до 150 включительно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1,4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Свыше 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1,6</w:t>
            </w:r>
          </w:p>
        </w:tc>
      </w:tr>
    </w:tbl>
    <w:p w:rsidR="00AB42DE" w:rsidRPr="00050370" w:rsidRDefault="00AB42DE" w:rsidP="0011668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 </w:t>
      </w:r>
    </w:p>
    <w:p w:rsidR="00AB42DE" w:rsidRPr="00050370" w:rsidRDefault="00AB42DE" w:rsidP="00AB42DE">
      <w:pPr>
        <w:shd w:val="clear" w:color="auto" w:fill="FFFFFF"/>
        <w:spacing w:before="135" w:after="135" w:line="240" w:lineRule="auto"/>
        <w:jc w:val="both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периода использования транспортного средства (КС)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1"/>
        <w:gridCol w:w="2132"/>
      </w:tblGrid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Период использования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10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</w:tbl>
    <w:p w:rsidR="00AB42DE" w:rsidRPr="00050370" w:rsidRDefault="00AB42DE" w:rsidP="00AB42DE">
      <w:pPr>
        <w:shd w:val="clear" w:color="auto" w:fill="FFFFFF"/>
        <w:spacing w:before="135" w:after="135" w:line="240" w:lineRule="auto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p w:rsidR="00AB42DE" w:rsidRPr="00050370" w:rsidRDefault="00AB42DE" w:rsidP="00AB42DE">
      <w:pPr>
        <w:shd w:val="clear" w:color="auto" w:fill="FFFFFF"/>
        <w:spacing w:before="135" w:after="135" w:line="240" w:lineRule="auto"/>
        <w:outlineLvl w:val="3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Коэффициент страховых тарифов в зависимости от срока страхования (КП)</w:t>
      </w:r>
    </w:p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lastRenderedPageBreak/>
        <w:t> </w:t>
      </w:r>
    </w:p>
    <w:tbl>
      <w:tblPr>
        <w:tblW w:w="91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14"/>
        <w:gridCol w:w="1609"/>
      </w:tblGrid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Срок страхования при осуществлении </w:t>
            </w:r>
            <w:proofErr w:type="spellStart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обяза-тельного</w:t>
            </w:r>
            <w:proofErr w:type="spellEnd"/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 xml:space="preserve"> страхования гражданской ответственности владельцев транспортных средств, зарегистрированных в иностранных государствах и временно используемых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Коэффициент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от 5 до 15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0,2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от 16 дней до 1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0,3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0,4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0,65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0,7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0,8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0,95</w:t>
            </w:r>
          </w:p>
        </w:tc>
      </w:tr>
      <w:tr w:rsidR="00AB42DE" w:rsidRPr="00050370" w:rsidTr="00AB42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10 месяцев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  <w:vAlign w:val="center"/>
            <w:hideMark/>
          </w:tcPr>
          <w:p w:rsidR="00AB42DE" w:rsidRPr="00050370" w:rsidRDefault="00AB42DE" w:rsidP="00AB42DE">
            <w:pPr>
              <w:spacing w:after="0" w:line="240" w:lineRule="auto"/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</w:pPr>
            <w:r w:rsidRPr="00050370">
              <w:rPr>
                <w:rFonts w:ascii="Verdana" w:eastAsia="Times New Roman" w:hAnsi="Verdana" w:cs="Arial"/>
                <w:color w:val="111111"/>
                <w:spacing w:val="4"/>
                <w:sz w:val="20"/>
                <w:szCs w:val="20"/>
                <w:lang w:eastAsia="ru-RU"/>
              </w:rPr>
              <w:t>1</w:t>
            </w:r>
          </w:p>
        </w:tc>
      </w:tr>
    </w:tbl>
    <w:p w:rsidR="00AB42DE" w:rsidRPr="00050370" w:rsidRDefault="00AB42DE" w:rsidP="00AB42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</w:pPr>
      <w:r w:rsidRPr="00050370">
        <w:rPr>
          <w:rFonts w:ascii="Verdana" w:eastAsia="Times New Roman" w:hAnsi="Verdana" w:cs="Arial"/>
          <w:color w:val="111111"/>
          <w:spacing w:val="4"/>
          <w:sz w:val="20"/>
          <w:szCs w:val="20"/>
          <w:lang w:eastAsia="ru-RU"/>
        </w:rPr>
        <w:t> </w:t>
      </w:r>
    </w:p>
    <w:p w:rsidR="00430BB1" w:rsidRDefault="00430BB1"/>
    <w:sectPr w:rsidR="00430BB1" w:rsidSect="004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AB42DE"/>
    <w:rsid w:val="00050370"/>
    <w:rsid w:val="00116681"/>
    <w:rsid w:val="00254BD9"/>
    <w:rsid w:val="00366719"/>
    <w:rsid w:val="00430BB1"/>
    <w:rsid w:val="00504659"/>
    <w:rsid w:val="0079359C"/>
    <w:rsid w:val="008072E0"/>
    <w:rsid w:val="009500E7"/>
    <w:rsid w:val="00AB42DE"/>
    <w:rsid w:val="00C26E42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B1"/>
  </w:style>
  <w:style w:type="paragraph" w:styleId="1">
    <w:name w:val="heading 1"/>
    <w:basedOn w:val="a"/>
    <w:next w:val="a"/>
    <w:link w:val="10"/>
    <w:autoRedefine/>
    <w:uiPriority w:val="9"/>
    <w:qFormat/>
    <w:rsid w:val="00366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4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B42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719"/>
    <w:rPr>
      <w:rFonts w:asciiTheme="majorHAnsi" w:eastAsiaTheme="majorEastAsia" w:hAnsiTheme="majorHAnsi" w:cstheme="majorBidi"/>
      <w:b/>
      <w:bCs/>
      <w:color w:val="F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481E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B42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2018-01-31T09:09:00Z</dcterms:created>
  <dcterms:modified xsi:type="dcterms:W3CDTF">2018-02-09T08:19:00Z</dcterms:modified>
</cp:coreProperties>
</file>