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2BE" w:rsidRPr="002D72BE" w:rsidRDefault="002D72BE" w:rsidP="002D72B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22272F"/>
          <w:sz w:val="34"/>
          <w:szCs w:val="34"/>
          <w:lang w:eastAsia="ru-RU"/>
        </w:rPr>
      </w:pPr>
      <w:r w:rsidRPr="002D72BE">
        <w:rPr>
          <w:rFonts w:ascii="PT Serif" w:eastAsia="Times New Roman" w:hAnsi="PT Serif" w:cs="Times New Roman"/>
          <w:color w:val="22272F"/>
          <w:sz w:val="34"/>
          <w:szCs w:val="34"/>
          <w:lang w:eastAsia="ru-RU"/>
        </w:rPr>
        <w:t>Указание Банка России от 20 ноября 2015 г. N 3854-У</w:t>
      </w:r>
      <w:r w:rsidRPr="002D72BE">
        <w:rPr>
          <w:rFonts w:ascii="PT Serif" w:eastAsia="Times New Roman" w:hAnsi="PT Serif" w:cs="Times New Roman"/>
          <w:color w:val="22272F"/>
          <w:sz w:val="34"/>
          <w:szCs w:val="34"/>
          <w:lang w:eastAsia="ru-RU"/>
        </w:rPr>
        <w:br/>
        <w:t>"О минимальных (стандартных) требованиях к условиям и порядку осуществления отдельных видов добровольного страхования"</w:t>
      </w:r>
    </w:p>
    <w:p w:rsidR="002D72BE" w:rsidRPr="002D72BE" w:rsidRDefault="002D72BE" w:rsidP="002D72BE">
      <w:pPr>
        <w:pBdr>
          <w:bottom w:val="dashed" w:sz="4" w:space="0" w:color="auto"/>
        </w:pBd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PT Serif" w:eastAsia="Times New Roman" w:hAnsi="PT Serif" w:cs="Times New Roman"/>
          <w:b/>
          <w:bCs/>
          <w:color w:val="3272C0"/>
          <w:sz w:val="24"/>
          <w:szCs w:val="24"/>
          <w:lang w:eastAsia="ru-RU"/>
        </w:rPr>
      </w:pPr>
      <w:r w:rsidRPr="002D72BE">
        <w:rPr>
          <w:rFonts w:ascii="PT Serif" w:eastAsia="Times New Roman" w:hAnsi="PT Serif" w:cs="Times New Roman"/>
          <w:b/>
          <w:bCs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2D72BE">
        <w:rPr>
          <w:rFonts w:ascii="PT Serif" w:eastAsia="Times New Roman" w:hAnsi="PT Serif" w:cs="Times New Roman"/>
          <w:b/>
          <w:bCs/>
          <w:color w:val="3272C0"/>
          <w:sz w:val="24"/>
          <w:szCs w:val="24"/>
          <w:lang w:eastAsia="ru-RU"/>
        </w:rPr>
        <w:t>от</w:t>
      </w:r>
      <w:proofErr w:type="gramEnd"/>
      <w:r w:rsidRPr="002D72BE">
        <w:rPr>
          <w:rFonts w:ascii="PT Serif" w:eastAsia="Times New Roman" w:hAnsi="PT Serif" w:cs="Times New Roman"/>
          <w:b/>
          <w:bCs/>
          <w:color w:val="3272C0"/>
          <w:sz w:val="24"/>
          <w:szCs w:val="24"/>
          <w:lang w:eastAsia="ru-RU"/>
        </w:rPr>
        <w:t>:</w:t>
      </w:r>
    </w:p>
    <w:p w:rsidR="002D72BE" w:rsidRPr="002D72BE" w:rsidRDefault="002D72BE" w:rsidP="002D72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18"/>
          <w:szCs w:val="18"/>
          <w:lang w:eastAsia="ru-RU"/>
        </w:rPr>
      </w:pPr>
      <w:r w:rsidRPr="002D72BE">
        <w:rPr>
          <w:rFonts w:ascii="PT Serif" w:eastAsia="Times New Roman" w:hAnsi="PT Serif" w:cs="Times New Roman"/>
          <w:color w:val="22272F"/>
          <w:sz w:val="18"/>
          <w:szCs w:val="18"/>
          <w:lang w:eastAsia="ru-RU"/>
        </w:rPr>
        <w:t>На основании </w:t>
      </w:r>
      <w:hyperlink r:id="rId4" w:anchor="/document/10100758/entry/1333" w:history="1">
        <w:r w:rsidRPr="002D72BE">
          <w:rPr>
            <w:rFonts w:ascii="PT Serif" w:eastAsia="Times New Roman" w:hAnsi="PT Serif" w:cs="Times New Roman"/>
            <w:color w:val="734C9B"/>
            <w:sz w:val="18"/>
            <w:lang w:eastAsia="ru-RU"/>
          </w:rPr>
          <w:t>абзаца третьего пункта 3 статьи 3</w:t>
        </w:r>
      </w:hyperlink>
      <w:r w:rsidRPr="002D72BE">
        <w:rPr>
          <w:rFonts w:ascii="PT Serif" w:eastAsia="Times New Roman" w:hAnsi="PT Serif" w:cs="Times New Roman"/>
          <w:color w:val="22272F"/>
          <w:sz w:val="18"/>
          <w:szCs w:val="18"/>
          <w:lang w:eastAsia="ru-RU"/>
        </w:rPr>
        <w:t> Закона Российской Федерации от 27 ноября 1992 года N 4015-1 "Об организации страхового дела в Российской Федерации" (Ведомости Съезда народных депутатов Российской Федерации и Верховного Совета Российской Федерации, 1993, N 2, ст. 56; Собрание законодательства Российской Федерации, 1998, N 1, ст. 4; 1999, N 47, ст. 5622; 2002, N 12, ст. 1093; N 18, ст. 1721; 2003, N 50, ст. 4855, ст. 4858; 2004, N 30, ст. 3085; 2005, N 10, ст. 760; N 30, ст. 3101, ст. 3115; 2007, N 22, ст. 2563; N 46, ст. 5552; N 49, ст. 6048; 2009, N 44, ст. 5172; 2010, N 17, ст. 1988; N 31, ст. 4195; N 49, ст. 6409; 2011, N 30, ст. 4584; N 49, ст. 7040; 2012, N 53, ст. 7592; 2013, N 26, ст. 3207; N 30, ст. 4067; N 52, ст. 6975; 2014, N 23, ст. 2934; N 30, ст. 4224; N 45, ст. 6154; 2015, N 10, ст. 1409; N 27, ст. 4001; N 29, ст. 4385) (далее - Закон N 4015-1), </w:t>
      </w:r>
      <w:hyperlink r:id="rId5" w:anchor="/document/12127405/entry/0" w:history="1">
        <w:r w:rsidRPr="002D72BE">
          <w:rPr>
            <w:rFonts w:ascii="PT Serif" w:eastAsia="Times New Roman" w:hAnsi="PT Serif" w:cs="Times New Roman"/>
            <w:color w:val="734C9B"/>
            <w:sz w:val="18"/>
            <w:lang w:eastAsia="ru-RU"/>
          </w:rPr>
          <w:t>Федерального закона</w:t>
        </w:r>
      </w:hyperlink>
      <w:r w:rsidRPr="002D72BE">
        <w:rPr>
          <w:rFonts w:ascii="PT Serif" w:eastAsia="Times New Roman" w:hAnsi="PT Serif" w:cs="Times New Roman"/>
          <w:color w:val="22272F"/>
          <w:sz w:val="18"/>
          <w:szCs w:val="18"/>
          <w:lang w:eastAsia="ru-RU"/>
        </w:rPr>
        <w:t xml:space="preserve"> от 10 июля 2002 года N 86-ФЗ "О Центральном банке Российской Федерации (Банке России)" (Собрание законодательства Российской Федерации, 2002, N 28, ст. 2790; </w:t>
      </w:r>
      <w:proofErr w:type="gramStart"/>
      <w:r w:rsidRPr="002D72BE">
        <w:rPr>
          <w:rFonts w:ascii="PT Serif" w:eastAsia="Times New Roman" w:hAnsi="PT Serif" w:cs="Times New Roman"/>
          <w:color w:val="22272F"/>
          <w:sz w:val="18"/>
          <w:szCs w:val="18"/>
          <w:lang w:eastAsia="ru-RU"/>
        </w:rPr>
        <w:t>2003, N 2, ст. 157; N 52, ст. 5032; 2004, N 27, ст. 2711; N 31, ст. 3233; 2005, N 25, ст. 2426; N 30, ст. 3101; 2006, N 19, ст. 2061; N 25, ст. 2648; 2007, N 1, ст. 9, ст. 10; N 10, ст. 1151; N 18, ст. 2117;</w:t>
      </w:r>
      <w:proofErr w:type="gramEnd"/>
      <w:r w:rsidRPr="002D72BE">
        <w:rPr>
          <w:rFonts w:ascii="PT Serif" w:eastAsia="Times New Roman" w:hAnsi="PT Serif" w:cs="Times New Roman"/>
          <w:color w:val="22272F"/>
          <w:sz w:val="18"/>
          <w:szCs w:val="18"/>
          <w:lang w:eastAsia="ru-RU"/>
        </w:rPr>
        <w:t xml:space="preserve"> </w:t>
      </w:r>
      <w:proofErr w:type="gramStart"/>
      <w:r w:rsidRPr="002D72BE">
        <w:rPr>
          <w:rFonts w:ascii="PT Serif" w:eastAsia="Times New Roman" w:hAnsi="PT Serif" w:cs="Times New Roman"/>
          <w:color w:val="22272F"/>
          <w:sz w:val="18"/>
          <w:szCs w:val="18"/>
          <w:lang w:eastAsia="ru-RU"/>
        </w:rPr>
        <w:t>2008, N 42, ст. 4696, ст. 4699; N 44, ст. 4982; N 52, ст. 6229, ст. 6231; 2009, N 1, ст. 25; N 29, ст. 3629; N 48, ст. 5731; 2010, N 45, ст. 5756; 2011, N 7, ст. 907; N 27, ст. 3873; N 43, ст. 5973; N 48, ст. 6728;</w:t>
      </w:r>
      <w:proofErr w:type="gramEnd"/>
      <w:r w:rsidRPr="002D72BE">
        <w:rPr>
          <w:rFonts w:ascii="PT Serif" w:eastAsia="Times New Roman" w:hAnsi="PT Serif" w:cs="Times New Roman"/>
          <w:color w:val="22272F"/>
          <w:sz w:val="18"/>
          <w:szCs w:val="18"/>
          <w:lang w:eastAsia="ru-RU"/>
        </w:rPr>
        <w:t xml:space="preserve"> 2012, N 50, ст. 6954; N 53, ст. 7591, ст. 7607; 2013, N 11, ст. 1076; N 14, ст. 1649; N 19, ст. 2329; N 27, ст. 3438, ст. 3476, ст. 3477; N 30, ст. 4084; N 49, ст. 6336; N 51, ст. 6695, ст. 6699; N 52, ст. 6975; 2014, N 19, ст. 2311, ст. 2317; N 27, ст. 3634; N 30, ст. 4219; N 45, ст. 6154; N 52, ст. 7543; 2015, N 1, ст. 4, ст. 37; N 27, ст. 3958, ст. 4001; N 29, ст. 4348; </w:t>
      </w:r>
      <w:proofErr w:type="gramStart"/>
      <w:r w:rsidRPr="002D72BE">
        <w:rPr>
          <w:rFonts w:ascii="PT Serif" w:eastAsia="Times New Roman" w:hAnsi="PT Serif" w:cs="Times New Roman"/>
          <w:color w:val="22272F"/>
          <w:sz w:val="18"/>
          <w:szCs w:val="18"/>
          <w:lang w:eastAsia="ru-RU"/>
        </w:rPr>
        <w:t>N 41, ст. 5639) настоящее Указание устанавливает минимальные (стандартные) требования к условиям и порядку осуществления в отношении страхователей - физических лиц страхования жизни на случай смерти, дожития до определенного возраста или срока либо наступления иного события; страхования жизни с условием периодических страховых выплат (ренты, аннуитетов) и (или) с участием страхователя в инвестиционном доходе страховщика;</w:t>
      </w:r>
      <w:proofErr w:type="gramEnd"/>
      <w:r w:rsidRPr="002D72BE">
        <w:rPr>
          <w:rFonts w:ascii="PT Serif" w:eastAsia="Times New Roman" w:hAnsi="PT Serif" w:cs="Times New Roman"/>
          <w:color w:val="22272F"/>
          <w:sz w:val="18"/>
          <w:szCs w:val="18"/>
          <w:lang w:eastAsia="ru-RU"/>
        </w:rPr>
        <w:t xml:space="preserve"> </w:t>
      </w:r>
      <w:proofErr w:type="gramStart"/>
      <w:r w:rsidRPr="002D72BE">
        <w:rPr>
          <w:rFonts w:ascii="PT Serif" w:eastAsia="Times New Roman" w:hAnsi="PT Serif" w:cs="Times New Roman"/>
          <w:color w:val="22272F"/>
          <w:sz w:val="18"/>
          <w:szCs w:val="18"/>
          <w:lang w:eastAsia="ru-RU"/>
        </w:rPr>
        <w:t>страхования от несчастных случаев и болезней; медицинского страхования; страхования средств наземного транспорта (за исключением средств железнодорожного транспорта); страхования имущества граждан, за исключением транспортных средств; страхования гражданской ответственности владельцев автотранспортных средств; страхования гражданской ответственности владельцев средств водного транспорта; страхования гражданской ответственности за причинение вреда третьим лицам; страхования финансовых рисков (далее - добровольное страхование).</w:t>
      </w:r>
      <w:proofErr w:type="gramEnd"/>
    </w:p>
    <w:p w:rsidR="002D72BE" w:rsidRPr="002D72BE" w:rsidRDefault="002D72BE" w:rsidP="002D72BE">
      <w:pPr>
        <w:shd w:val="clear" w:color="auto" w:fill="F0E9D3"/>
        <w:spacing w:after="0" w:line="240" w:lineRule="auto"/>
        <w:jc w:val="both"/>
        <w:rPr>
          <w:rFonts w:ascii="PT Serif" w:eastAsia="Times New Roman" w:hAnsi="PT Serif" w:cs="Times New Roman"/>
          <w:color w:val="464C55"/>
          <w:sz w:val="18"/>
          <w:szCs w:val="18"/>
          <w:lang w:eastAsia="ru-RU"/>
        </w:rPr>
      </w:pPr>
      <w:r w:rsidRPr="002D72BE">
        <w:rPr>
          <w:rFonts w:ascii="PT Serif" w:eastAsia="Times New Roman" w:hAnsi="PT Serif" w:cs="Times New Roman"/>
          <w:color w:val="464C55"/>
          <w:sz w:val="18"/>
          <w:szCs w:val="18"/>
          <w:lang w:eastAsia="ru-RU"/>
        </w:rPr>
        <w:t>Пункт 1 изменен с 1 января 2018 г. - </w:t>
      </w:r>
      <w:hyperlink r:id="rId6" w:anchor="/document/71770446/entry/1" w:history="1">
        <w:r w:rsidRPr="002D72BE">
          <w:rPr>
            <w:rFonts w:ascii="PT Serif" w:eastAsia="Times New Roman" w:hAnsi="PT Serif" w:cs="Times New Roman"/>
            <w:color w:val="734C9B"/>
            <w:sz w:val="18"/>
            <w:lang w:eastAsia="ru-RU"/>
          </w:rPr>
          <w:t>Указание</w:t>
        </w:r>
      </w:hyperlink>
      <w:r w:rsidRPr="002D72BE">
        <w:rPr>
          <w:rFonts w:ascii="PT Serif" w:eastAsia="Times New Roman" w:hAnsi="PT Serif" w:cs="Times New Roman"/>
          <w:color w:val="464C55"/>
          <w:sz w:val="18"/>
          <w:szCs w:val="18"/>
          <w:lang w:eastAsia="ru-RU"/>
        </w:rPr>
        <w:t> Банка России от 21 августа 2017 г. N 4500-У</w:t>
      </w:r>
    </w:p>
    <w:p w:rsidR="002D72BE" w:rsidRPr="002D72BE" w:rsidRDefault="003E0E5E" w:rsidP="002D72BE">
      <w:pPr>
        <w:shd w:val="clear" w:color="auto" w:fill="F0E9D3"/>
        <w:spacing w:after="192" w:line="240" w:lineRule="auto"/>
        <w:jc w:val="both"/>
        <w:rPr>
          <w:rFonts w:ascii="PT Serif" w:eastAsia="Times New Roman" w:hAnsi="PT Serif" w:cs="Times New Roman"/>
          <w:color w:val="464C55"/>
          <w:sz w:val="18"/>
          <w:szCs w:val="18"/>
          <w:lang w:eastAsia="ru-RU"/>
        </w:rPr>
      </w:pPr>
      <w:hyperlink r:id="rId7" w:anchor="/document/57419504/entry/1" w:history="1">
        <w:r w:rsidR="002D72BE" w:rsidRPr="002D72BE">
          <w:rPr>
            <w:rFonts w:ascii="PT Serif" w:eastAsia="Times New Roman" w:hAnsi="PT Serif" w:cs="Times New Roman"/>
            <w:color w:val="734C9B"/>
            <w:sz w:val="18"/>
            <w:lang w:eastAsia="ru-RU"/>
          </w:rPr>
          <w:t>См. предыдущую редакцию</w:t>
        </w:r>
      </w:hyperlink>
    </w:p>
    <w:p w:rsidR="002D72BE" w:rsidRPr="002D72BE" w:rsidRDefault="002D72BE" w:rsidP="002D72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18"/>
          <w:szCs w:val="18"/>
          <w:lang w:eastAsia="ru-RU"/>
        </w:rPr>
      </w:pPr>
      <w:r w:rsidRPr="002D72BE">
        <w:rPr>
          <w:rFonts w:ascii="PT Serif" w:eastAsia="Times New Roman" w:hAnsi="PT Serif" w:cs="Times New Roman"/>
          <w:color w:val="22272F"/>
          <w:sz w:val="18"/>
          <w:szCs w:val="18"/>
          <w:lang w:eastAsia="ru-RU"/>
        </w:rPr>
        <w:t xml:space="preserve">1. </w:t>
      </w:r>
      <w:proofErr w:type="gramStart"/>
      <w:r w:rsidRPr="002D72BE">
        <w:rPr>
          <w:rFonts w:ascii="PT Serif" w:eastAsia="Times New Roman" w:hAnsi="PT Serif" w:cs="Times New Roman"/>
          <w:color w:val="22272F"/>
          <w:sz w:val="18"/>
          <w:szCs w:val="18"/>
          <w:lang w:eastAsia="ru-RU"/>
        </w:rPr>
        <w:t>При осуществлении добровольного страхования (за исключением случаев осуществления добровольного страхования, предусмотренных </w:t>
      </w:r>
      <w:hyperlink r:id="rId8" w:anchor="/document/71336006/entry/4" w:history="1">
        <w:r w:rsidRPr="002D72BE">
          <w:rPr>
            <w:rFonts w:ascii="PT Serif" w:eastAsia="Times New Roman" w:hAnsi="PT Serif" w:cs="Times New Roman"/>
            <w:color w:val="734C9B"/>
            <w:sz w:val="18"/>
            <w:lang w:eastAsia="ru-RU"/>
          </w:rPr>
          <w:t>пунктом 4</w:t>
        </w:r>
      </w:hyperlink>
      <w:r w:rsidRPr="002D72BE">
        <w:rPr>
          <w:rFonts w:ascii="PT Serif" w:eastAsia="Times New Roman" w:hAnsi="PT Serif" w:cs="Times New Roman"/>
          <w:color w:val="22272F"/>
          <w:sz w:val="18"/>
          <w:szCs w:val="18"/>
          <w:lang w:eastAsia="ru-RU"/>
        </w:rPr>
        <w:t> настоящего Указания) страховщик должен предусмотреть условие о возврате страхователю уплаченной страховой премии в порядке, установленном настоящим Указанием, в случае отказа страхователя от договора добровольного страхования в течение четырнадцати календарных дней со дня его заключения независимо от момента уплаты страховой премии, при отсутствии в данном периоде событий, имеющих</w:t>
      </w:r>
      <w:proofErr w:type="gramEnd"/>
      <w:r w:rsidRPr="002D72BE">
        <w:rPr>
          <w:rFonts w:ascii="PT Serif" w:eastAsia="Times New Roman" w:hAnsi="PT Serif" w:cs="Times New Roman"/>
          <w:color w:val="22272F"/>
          <w:sz w:val="18"/>
          <w:szCs w:val="18"/>
          <w:lang w:eastAsia="ru-RU"/>
        </w:rPr>
        <w:t xml:space="preserve"> признаки страхового случая.</w:t>
      </w:r>
    </w:p>
    <w:p w:rsidR="002D72BE" w:rsidRPr="002D72BE" w:rsidRDefault="002D72BE" w:rsidP="002D72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18"/>
          <w:szCs w:val="18"/>
          <w:lang w:eastAsia="ru-RU"/>
        </w:rPr>
      </w:pPr>
      <w:r w:rsidRPr="002D72BE">
        <w:rPr>
          <w:rFonts w:ascii="PT Serif" w:eastAsia="Times New Roman" w:hAnsi="PT Serif" w:cs="Times New Roman"/>
          <w:color w:val="22272F"/>
          <w:sz w:val="18"/>
          <w:szCs w:val="18"/>
          <w:lang w:eastAsia="ru-RU"/>
        </w:rPr>
        <w:t>2. Страховщик при осуществлении добровольного страхования вправе предусмотреть более длительный срок, чем срок, установленный </w:t>
      </w:r>
      <w:hyperlink r:id="rId9" w:anchor="/document/71336006/entry/1" w:history="1">
        <w:r w:rsidRPr="002D72BE">
          <w:rPr>
            <w:rFonts w:ascii="PT Serif" w:eastAsia="Times New Roman" w:hAnsi="PT Serif" w:cs="Times New Roman"/>
            <w:color w:val="734C9B"/>
            <w:sz w:val="18"/>
            <w:lang w:eastAsia="ru-RU"/>
          </w:rPr>
          <w:t>пунктом 1</w:t>
        </w:r>
      </w:hyperlink>
      <w:r w:rsidRPr="002D72BE">
        <w:rPr>
          <w:rFonts w:ascii="PT Serif" w:eastAsia="Times New Roman" w:hAnsi="PT Serif" w:cs="Times New Roman"/>
          <w:color w:val="22272F"/>
          <w:sz w:val="18"/>
          <w:szCs w:val="18"/>
          <w:lang w:eastAsia="ru-RU"/>
        </w:rPr>
        <w:t> настоящего Указания.</w:t>
      </w:r>
    </w:p>
    <w:p w:rsidR="002D72BE" w:rsidRPr="002D72BE" w:rsidRDefault="002D72BE" w:rsidP="002D72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18"/>
          <w:szCs w:val="18"/>
          <w:lang w:eastAsia="ru-RU"/>
        </w:rPr>
      </w:pPr>
      <w:r w:rsidRPr="002D72BE">
        <w:rPr>
          <w:rFonts w:ascii="PT Serif" w:eastAsia="Times New Roman" w:hAnsi="PT Serif" w:cs="Times New Roman"/>
          <w:color w:val="22272F"/>
          <w:sz w:val="18"/>
          <w:szCs w:val="18"/>
          <w:lang w:eastAsia="ru-RU"/>
        </w:rPr>
        <w:t>3. Условие, предусмотренное </w:t>
      </w:r>
      <w:hyperlink r:id="rId10" w:anchor="/document/71336006/entry/1" w:history="1">
        <w:r w:rsidRPr="002D72BE">
          <w:rPr>
            <w:rFonts w:ascii="PT Serif" w:eastAsia="Times New Roman" w:hAnsi="PT Serif" w:cs="Times New Roman"/>
            <w:color w:val="734C9B"/>
            <w:sz w:val="18"/>
            <w:lang w:eastAsia="ru-RU"/>
          </w:rPr>
          <w:t>пунктом 1</w:t>
        </w:r>
      </w:hyperlink>
      <w:r w:rsidRPr="002D72BE">
        <w:rPr>
          <w:rFonts w:ascii="PT Serif" w:eastAsia="Times New Roman" w:hAnsi="PT Serif" w:cs="Times New Roman"/>
          <w:color w:val="22272F"/>
          <w:sz w:val="18"/>
          <w:szCs w:val="18"/>
          <w:lang w:eastAsia="ru-RU"/>
        </w:rPr>
        <w:t xml:space="preserve"> настоящего Указания, </w:t>
      </w:r>
      <w:proofErr w:type="gramStart"/>
      <w:r w:rsidRPr="002D72BE">
        <w:rPr>
          <w:rFonts w:ascii="PT Serif" w:eastAsia="Times New Roman" w:hAnsi="PT Serif" w:cs="Times New Roman"/>
          <w:color w:val="22272F"/>
          <w:sz w:val="18"/>
          <w:szCs w:val="18"/>
          <w:lang w:eastAsia="ru-RU"/>
        </w:rPr>
        <w:t>применяется</w:t>
      </w:r>
      <w:proofErr w:type="gramEnd"/>
      <w:r w:rsidRPr="002D72BE">
        <w:rPr>
          <w:rFonts w:ascii="PT Serif" w:eastAsia="Times New Roman" w:hAnsi="PT Serif" w:cs="Times New Roman"/>
          <w:color w:val="22272F"/>
          <w:sz w:val="18"/>
          <w:szCs w:val="18"/>
          <w:lang w:eastAsia="ru-RU"/>
        </w:rPr>
        <w:t xml:space="preserve"> в том числе при осуществлении добровольного страхования в порядке, установленном </w:t>
      </w:r>
      <w:hyperlink r:id="rId11" w:anchor="/document/10100758/entry/1408" w:history="1">
        <w:r w:rsidRPr="002D72BE">
          <w:rPr>
            <w:rFonts w:ascii="PT Serif" w:eastAsia="Times New Roman" w:hAnsi="PT Serif" w:cs="Times New Roman"/>
            <w:color w:val="734C9B"/>
            <w:sz w:val="18"/>
            <w:lang w:eastAsia="ru-RU"/>
          </w:rPr>
          <w:t>пунктом 8 статьи 4</w:t>
        </w:r>
      </w:hyperlink>
      <w:r w:rsidRPr="002D72BE">
        <w:rPr>
          <w:rFonts w:ascii="PT Serif" w:eastAsia="Times New Roman" w:hAnsi="PT Serif" w:cs="Times New Roman"/>
          <w:color w:val="22272F"/>
          <w:sz w:val="18"/>
          <w:szCs w:val="18"/>
          <w:lang w:eastAsia="ru-RU"/>
        </w:rPr>
        <w:t> Закона N 4015-1.</w:t>
      </w:r>
    </w:p>
    <w:p w:rsidR="002D72BE" w:rsidRPr="002D72BE" w:rsidRDefault="003E0E5E" w:rsidP="002D72BE">
      <w:pPr>
        <w:shd w:val="clear" w:color="auto" w:fill="F0E9D3"/>
        <w:spacing w:after="0" w:line="240" w:lineRule="auto"/>
        <w:jc w:val="both"/>
        <w:rPr>
          <w:rFonts w:ascii="PT Serif" w:eastAsia="Times New Roman" w:hAnsi="PT Serif" w:cs="Times New Roman"/>
          <w:color w:val="464C55"/>
          <w:sz w:val="18"/>
          <w:szCs w:val="18"/>
          <w:lang w:eastAsia="ru-RU"/>
        </w:rPr>
      </w:pPr>
      <w:hyperlink r:id="rId12" w:anchor="/document/71436330/entry/1" w:history="1">
        <w:r w:rsidR="002D72BE" w:rsidRPr="002D72BE">
          <w:rPr>
            <w:rFonts w:ascii="PT Serif" w:eastAsia="Times New Roman" w:hAnsi="PT Serif" w:cs="Times New Roman"/>
            <w:color w:val="734C9B"/>
            <w:sz w:val="18"/>
            <w:lang w:eastAsia="ru-RU"/>
          </w:rPr>
          <w:t>Указанием</w:t>
        </w:r>
      </w:hyperlink>
      <w:r w:rsidR="002D72BE" w:rsidRPr="002D72BE">
        <w:rPr>
          <w:rFonts w:ascii="PT Serif" w:eastAsia="Times New Roman" w:hAnsi="PT Serif" w:cs="Times New Roman"/>
          <w:color w:val="464C55"/>
          <w:sz w:val="18"/>
          <w:szCs w:val="18"/>
          <w:lang w:eastAsia="ru-RU"/>
        </w:rPr>
        <w:t> Банка России от 1 июня 2016 г. N 4032-У в пункт 4 внесены изменения</w:t>
      </w:r>
    </w:p>
    <w:p w:rsidR="002D72BE" w:rsidRPr="002D72BE" w:rsidRDefault="003E0E5E" w:rsidP="002D72BE">
      <w:pPr>
        <w:shd w:val="clear" w:color="auto" w:fill="F0E9D3"/>
        <w:spacing w:after="192" w:line="240" w:lineRule="auto"/>
        <w:jc w:val="both"/>
        <w:rPr>
          <w:rFonts w:ascii="PT Serif" w:eastAsia="Times New Roman" w:hAnsi="PT Serif" w:cs="Times New Roman"/>
          <w:color w:val="464C55"/>
          <w:sz w:val="18"/>
          <w:szCs w:val="18"/>
          <w:lang w:eastAsia="ru-RU"/>
        </w:rPr>
      </w:pPr>
      <w:hyperlink r:id="rId13" w:anchor="/document/57416053/entry/4" w:history="1">
        <w:r w:rsidR="002D72BE" w:rsidRPr="002D72BE">
          <w:rPr>
            <w:rFonts w:ascii="PT Serif" w:eastAsia="Times New Roman" w:hAnsi="PT Serif" w:cs="Times New Roman"/>
            <w:color w:val="734C9B"/>
            <w:sz w:val="18"/>
            <w:lang w:eastAsia="ru-RU"/>
          </w:rPr>
          <w:t>См. текст пункта в предыдущей редакции</w:t>
        </w:r>
      </w:hyperlink>
    </w:p>
    <w:p w:rsidR="002D72BE" w:rsidRPr="002D72BE" w:rsidRDefault="002D72BE" w:rsidP="002D72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18"/>
          <w:szCs w:val="18"/>
          <w:lang w:eastAsia="ru-RU"/>
        </w:rPr>
      </w:pPr>
      <w:r w:rsidRPr="002D72BE">
        <w:rPr>
          <w:rFonts w:ascii="PT Serif" w:eastAsia="Times New Roman" w:hAnsi="PT Serif" w:cs="Times New Roman"/>
          <w:color w:val="22272F"/>
          <w:sz w:val="18"/>
          <w:szCs w:val="18"/>
          <w:lang w:eastAsia="ru-RU"/>
        </w:rPr>
        <w:t>4. Требования настоящего Указания не распространяются на следующие случаи осуществления добровольного страхования:</w:t>
      </w:r>
    </w:p>
    <w:p w:rsidR="002D72BE" w:rsidRPr="002D72BE" w:rsidRDefault="002D72BE" w:rsidP="002D72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18"/>
          <w:szCs w:val="18"/>
          <w:lang w:eastAsia="ru-RU"/>
        </w:rPr>
      </w:pPr>
      <w:r w:rsidRPr="002D72BE">
        <w:rPr>
          <w:rFonts w:ascii="PT Serif" w:eastAsia="Times New Roman" w:hAnsi="PT Serif" w:cs="Times New Roman"/>
          <w:color w:val="22272F"/>
          <w:sz w:val="18"/>
          <w:szCs w:val="18"/>
          <w:lang w:eastAsia="ru-RU"/>
        </w:rPr>
        <w:t>осуществление добровольного медицинского страхования иностранных граждан и лиц без гражданства, находящихся на территории Российской Федерации с целью осуществления ими трудовой деятельности;</w:t>
      </w:r>
    </w:p>
    <w:p w:rsidR="002D72BE" w:rsidRPr="002D72BE" w:rsidRDefault="002D72BE" w:rsidP="002D72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18"/>
          <w:szCs w:val="18"/>
          <w:lang w:eastAsia="ru-RU"/>
        </w:rPr>
      </w:pPr>
      <w:r w:rsidRPr="002D72BE">
        <w:rPr>
          <w:rFonts w:ascii="PT Serif" w:eastAsia="Times New Roman" w:hAnsi="PT Serif" w:cs="Times New Roman"/>
          <w:color w:val="22272F"/>
          <w:sz w:val="18"/>
          <w:szCs w:val="18"/>
          <w:lang w:eastAsia="ru-RU"/>
        </w:rPr>
        <w:t>осуществление добровольного страхования, предусматривающего оплату оказанной гражданину Российской Федерации, находящемуся за пределами территории Российской Федерации, медицинской помощи и (или) оплату возвращения его тела (останков) в Российскую Федерацию;</w:t>
      </w:r>
    </w:p>
    <w:p w:rsidR="002D72BE" w:rsidRPr="002D72BE" w:rsidRDefault="002D72BE" w:rsidP="002D72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18"/>
          <w:szCs w:val="18"/>
          <w:lang w:eastAsia="ru-RU"/>
        </w:rPr>
      </w:pPr>
      <w:r w:rsidRPr="002D72BE">
        <w:rPr>
          <w:rFonts w:ascii="PT Serif" w:eastAsia="Times New Roman" w:hAnsi="PT Serif" w:cs="Times New Roman"/>
          <w:color w:val="22272F"/>
          <w:sz w:val="18"/>
          <w:szCs w:val="18"/>
          <w:lang w:eastAsia="ru-RU"/>
        </w:rPr>
        <w:t>осуществление добровольного страхования, являющегося обязательным условием допуска физического лица к выполнению профессиональной деятельности в соответствии с законодательством Российской Федерации;</w:t>
      </w:r>
    </w:p>
    <w:p w:rsidR="002D72BE" w:rsidRPr="002D72BE" w:rsidRDefault="002D72BE" w:rsidP="002D72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18"/>
          <w:szCs w:val="18"/>
          <w:lang w:eastAsia="ru-RU"/>
        </w:rPr>
      </w:pPr>
      <w:r w:rsidRPr="002D72BE">
        <w:rPr>
          <w:rFonts w:ascii="PT Serif" w:eastAsia="Times New Roman" w:hAnsi="PT Serif" w:cs="Times New Roman"/>
          <w:color w:val="22272F"/>
          <w:sz w:val="18"/>
          <w:szCs w:val="18"/>
          <w:lang w:eastAsia="ru-RU"/>
        </w:rPr>
        <w:t xml:space="preserve">осуществление добровольного страхования гражданской ответственности владельцев транспортных средств в рамках международных </w:t>
      </w:r>
      <w:proofErr w:type="gramStart"/>
      <w:r w:rsidRPr="002D72BE">
        <w:rPr>
          <w:rFonts w:ascii="PT Serif" w:eastAsia="Times New Roman" w:hAnsi="PT Serif" w:cs="Times New Roman"/>
          <w:color w:val="22272F"/>
          <w:sz w:val="18"/>
          <w:szCs w:val="18"/>
          <w:lang w:eastAsia="ru-RU"/>
        </w:rPr>
        <w:t>систем страхования гражданской ответственности владельцев транспортных средств</w:t>
      </w:r>
      <w:proofErr w:type="gramEnd"/>
      <w:r w:rsidRPr="002D72BE">
        <w:rPr>
          <w:rFonts w:ascii="PT Serif" w:eastAsia="Times New Roman" w:hAnsi="PT Serif" w:cs="Times New Roman"/>
          <w:color w:val="22272F"/>
          <w:sz w:val="18"/>
          <w:szCs w:val="18"/>
          <w:lang w:eastAsia="ru-RU"/>
        </w:rPr>
        <w:t>.</w:t>
      </w:r>
    </w:p>
    <w:p w:rsidR="002D72BE" w:rsidRPr="002D72BE" w:rsidRDefault="002D72BE" w:rsidP="002D72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18"/>
          <w:szCs w:val="18"/>
          <w:lang w:eastAsia="ru-RU"/>
        </w:rPr>
      </w:pPr>
      <w:r w:rsidRPr="002D72BE">
        <w:rPr>
          <w:rFonts w:ascii="PT Serif" w:eastAsia="Times New Roman" w:hAnsi="PT Serif" w:cs="Times New Roman"/>
          <w:color w:val="22272F"/>
          <w:sz w:val="18"/>
          <w:szCs w:val="18"/>
          <w:lang w:eastAsia="ru-RU"/>
        </w:rPr>
        <w:t>5. Страховщик при осуществлении добровольного страхования должен предусмотреть, что в случае если страхователь отказался от договора добровольного страхования в срок, установленный </w:t>
      </w:r>
      <w:hyperlink r:id="rId14" w:anchor="/document/71336006/entry/1" w:history="1">
        <w:r w:rsidRPr="002D72BE">
          <w:rPr>
            <w:rFonts w:ascii="PT Serif" w:eastAsia="Times New Roman" w:hAnsi="PT Serif" w:cs="Times New Roman"/>
            <w:color w:val="734C9B"/>
            <w:sz w:val="18"/>
            <w:lang w:eastAsia="ru-RU"/>
          </w:rPr>
          <w:t>пунктом 1</w:t>
        </w:r>
      </w:hyperlink>
      <w:r w:rsidRPr="002D72BE">
        <w:rPr>
          <w:rFonts w:ascii="PT Serif" w:eastAsia="Times New Roman" w:hAnsi="PT Serif" w:cs="Times New Roman"/>
          <w:color w:val="22272F"/>
          <w:sz w:val="18"/>
          <w:szCs w:val="18"/>
          <w:lang w:eastAsia="ru-RU"/>
        </w:rPr>
        <w:t> настоящего Указания, и до даты возникновения обязатель</w:t>
      </w:r>
      <w:proofErr w:type="gramStart"/>
      <w:r w:rsidRPr="002D72BE">
        <w:rPr>
          <w:rFonts w:ascii="PT Serif" w:eastAsia="Times New Roman" w:hAnsi="PT Serif" w:cs="Times New Roman"/>
          <w:color w:val="22272F"/>
          <w:sz w:val="18"/>
          <w:szCs w:val="18"/>
          <w:lang w:eastAsia="ru-RU"/>
        </w:rPr>
        <w:t>ств стр</w:t>
      </w:r>
      <w:proofErr w:type="gramEnd"/>
      <w:r w:rsidRPr="002D72BE">
        <w:rPr>
          <w:rFonts w:ascii="PT Serif" w:eastAsia="Times New Roman" w:hAnsi="PT Serif" w:cs="Times New Roman"/>
          <w:color w:val="22272F"/>
          <w:sz w:val="18"/>
          <w:szCs w:val="18"/>
          <w:lang w:eastAsia="ru-RU"/>
        </w:rPr>
        <w:t>аховщика по заключенному договору страхования (далее - дата начала действия страхования), уплаченная страховая премия подлежит возврату страховщиком страхователю в полном объеме.</w:t>
      </w:r>
    </w:p>
    <w:p w:rsidR="002D72BE" w:rsidRPr="002D72BE" w:rsidRDefault="002D72BE" w:rsidP="002D72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18"/>
          <w:szCs w:val="18"/>
          <w:lang w:eastAsia="ru-RU"/>
        </w:rPr>
      </w:pPr>
      <w:r w:rsidRPr="002D72BE">
        <w:rPr>
          <w:rFonts w:ascii="PT Serif" w:eastAsia="Times New Roman" w:hAnsi="PT Serif" w:cs="Times New Roman"/>
          <w:color w:val="22272F"/>
          <w:sz w:val="18"/>
          <w:szCs w:val="18"/>
          <w:lang w:eastAsia="ru-RU"/>
        </w:rPr>
        <w:t xml:space="preserve">6. </w:t>
      </w:r>
      <w:proofErr w:type="gramStart"/>
      <w:r w:rsidRPr="002D72BE">
        <w:rPr>
          <w:rFonts w:ascii="PT Serif" w:eastAsia="Times New Roman" w:hAnsi="PT Serif" w:cs="Times New Roman"/>
          <w:color w:val="22272F"/>
          <w:sz w:val="18"/>
          <w:szCs w:val="18"/>
          <w:lang w:eastAsia="ru-RU"/>
        </w:rPr>
        <w:t>Страховщик при осуществлении добровольного страхования должен предусмотреть, что в случае если страхователь отказался от договора добровольного страхования в срок, установленный </w:t>
      </w:r>
      <w:hyperlink r:id="rId15" w:anchor="/document/71336006/entry/1" w:history="1">
        <w:r w:rsidRPr="002D72BE">
          <w:rPr>
            <w:rFonts w:ascii="PT Serif" w:eastAsia="Times New Roman" w:hAnsi="PT Serif" w:cs="Times New Roman"/>
            <w:color w:val="734C9B"/>
            <w:sz w:val="18"/>
            <w:lang w:eastAsia="ru-RU"/>
          </w:rPr>
          <w:t>пунктом 1</w:t>
        </w:r>
      </w:hyperlink>
      <w:r w:rsidRPr="002D72BE">
        <w:rPr>
          <w:rFonts w:ascii="PT Serif" w:eastAsia="Times New Roman" w:hAnsi="PT Serif" w:cs="Times New Roman"/>
          <w:color w:val="22272F"/>
          <w:sz w:val="18"/>
          <w:szCs w:val="18"/>
          <w:lang w:eastAsia="ru-RU"/>
        </w:rPr>
        <w:t> настоящего Указания, но после даты начала действия страхования, страховщик при возврате уплаченной страховой премии страхователю вправе удержать ее часть пропорционально сроку действия договора страхования, прошедшему с даты начала действия страхования до даты прекращения действия договора добровольного страхования.</w:t>
      </w:r>
      <w:proofErr w:type="gramEnd"/>
    </w:p>
    <w:p w:rsidR="002D72BE" w:rsidRPr="002D72BE" w:rsidRDefault="002D72BE" w:rsidP="002D72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18"/>
          <w:szCs w:val="18"/>
          <w:lang w:eastAsia="ru-RU"/>
        </w:rPr>
      </w:pPr>
      <w:r w:rsidRPr="002D72BE">
        <w:rPr>
          <w:rFonts w:ascii="PT Serif" w:eastAsia="Times New Roman" w:hAnsi="PT Serif" w:cs="Times New Roman"/>
          <w:color w:val="22272F"/>
          <w:sz w:val="18"/>
          <w:szCs w:val="18"/>
          <w:lang w:eastAsia="ru-RU"/>
        </w:rPr>
        <w:t xml:space="preserve">7. Страховщик при осуществлении добровольного страхования должен предусмотреть условие о том, что договор добровольного страхования считается прекратившим свое действие </w:t>
      </w:r>
      <w:proofErr w:type="gramStart"/>
      <w:r w:rsidRPr="002D72BE">
        <w:rPr>
          <w:rFonts w:ascii="PT Serif" w:eastAsia="Times New Roman" w:hAnsi="PT Serif" w:cs="Times New Roman"/>
          <w:color w:val="22272F"/>
          <w:sz w:val="18"/>
          <w:szCs w:val="18"/>
          <w:lang w:eastAsia="ru-RU"/>
        </w:rPr>
        <w:t>с даты получения</w:t>
      </w:r>
      <w:proofErr w:type="gramEnd"/>
      <w:r w:rsidRPr="002D72BE">
        <w:rPr>
          <w:rFonts w:ascii="PT Serif" w:eastAsia="Times New Roman" w:hAnsi="PT Serif" w:cs="Times New Roman"/>
          <w:color w:val="22272F"/>
          <w:sz w:val="18"/>
          <w:szCs w:val="18"/>
          <w:lang w:eastAsia="ru-RU"/>
        </w:rPr>
        <w:t xml:space="preserve"> страховщиком письменного заявления страхователя об отказе от договора добровольного страхования или иной даты, установленной по соглашению сторон, но не позднее срока, определенного в соответствии с </w:t>
      </w:r>
      <w:hyperlink r:id="rId16" w:anchor="/document/71336006/entry/1" w:history="1">
        <w:r w:rsidRPr="002D72BE">
          <w:rPr>
            <w:rFonts w:ascii="PT Serif" w:eastAsia="Times New Roman" w:hAnsi="PT Serif" w:cs="Times New Roman"/>
            <w:color w:val="734C9B"/>
            <w:sz w:val="18"/>
            <w:lang w:eastAsia="ru-RU"/>
          </w:rPr>
          <w:t>пунктом 1</w:t>
        </w:r>
      </w:hyperlink>
      <w:r w:rsidRPr="002D72BE">
        <w:rPr>
          <w:rFonts w:ascii="PT Serif" w:eastAsia="Times New Roman" w:hAnsi="PT Serif" w:cs="Times New Roman"/>
          <w:color w:val="22272F"/>
          <w:sz w:val="18"/>
          <w:szCs w:val="18"/>
          <w:lang w:eastAsia="ru-RU"/>
        </w:rPr>
        <w:t> настоящего Указания.</w:t>
      </w:r>
    </w:p>
    <w:p w:rsidR="002D72BE" w:rsidRPr="002D72BE" w:rsidRDefault="002D72BE" w:rsidP="002D72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18"/>
          <w:szCs w:val="18"/>
          <w:lang w:eastAsia="ru-RU"/>
        </w:rPr>
      </w:pPr>
      <w:r w:rsidRPr="002D72BE">
        <w:rPr>
          <w:rFonts w:ascii="PT Serif" w:eastAsia="Times New Roman" w:hAnsi="PT Serif" w:cs="Times New Roman"/>
          <w:color w:val="22272F"/>
          <w:sz w:val="18"/>
          <w:szCs w:val="18"/>
          <w:lang w:eastAsia="ru-RU"/>
        </w:rPr>
        <w:t>8. Страховщик при осуществлении добровольного страхования должен предусмотреть условие о возврате страхователю страховой премии по выбору страхователя наличными деньгами или в безналичном порядке в срок, не превышающий 10 рабочих дней со дня получения письменного заявления страхователя об отказе от договора добровольного страхования.</w:t>
      </w:r>
    </w:p>
    <w:p w:rsidR="002D72BE" w:rsidRPr="002D72BE" w:rsidRDefault="002D72BE" w:rsidP="002D72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18"/>
          <w:szCs w:val="18"/>
          <w:lang w:eastAsia="ru-RU"/>
        </w:rPr>
      </w:pPr>
      <w:r w:rsidRPr="002D72BE">
        <w:rPr>
          <w:rFonts w:ascii="PT Serif" w:eastAsia="Times New Roman" w:hAnsi="PT Serif" w:cs="Times New Roman"/>
          <w:color w:val="22272F"/>
          <w:sz w:val="18"/>
          <w:szCs w:val="18"/>
          <w:lang w:eastAsia="ru-RU"/>
        </w:rPr>
        <w:t>9. Настоящее Указание вступает в силу по истечении 10 дней после дня его </w:t>
      </w:r>
      <w:hyperlink r:id="rId17" w:anchor="/document/71336007/entry/0" w:history="1">
        <w:r w:rsidRPr="002D72BE">
          <w:rPr>
            <w:rFonts w:ascii="PT Serif" w:eastAsia="Times New Roman" w:hAnsi="PT Serif" w:cs="Times New Roman"/>
            <w:color w:val="734C9B"/>
            <w:sz w:val="18"/>
            <w:lang w:eastAsia="ru-RU"/>
          </w:rPr>
          <w:t>официального опубликования</w:t>
        </w:r>
      </w:hyperlink>
      <w:r w:rsidRPr="002D72BE">
        <w:rPr>
          <w:rFonts w:ascii="PT Serif" w:eastAsia="Times New Roman" w:hAnsi="PT Serif" w:cs="Times New Roman"/>
          <w:color w:val="22272F"/>
          <w:sz w:val="18"/>
          <w:szCs w:val="18"/>
          <w:lang w:eastAsia="ru-RU"/>
        </w:rPr>
        <w:t> в "Вестнике Банка России".</w:t>
      </w:r>
    </w:p>
    <w:p w:rsidR="002D72BE" w:rsidRPr="002D72BE" w:rsidRDefault="002D72BE" w:rsidP="002D72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18"/>
          <w:szCs w:val="18"/>
          <w:lang w:eastAsia="ru-RU"/>
        </w:rPr>
      </w:pPr>
      <w:r w:rsidRPr="002D72BE">
        <w:rPr>
          <w:rFonts w:ascii="PT Serif" w:eastAsia="Times New Roman" w:hAnsi="PT Serif" w:cs="Times New Roman"/>
          <w:color w:val="22272F"/>
          <w:sz w:val="18"/>
          <w:szCs w:val="18"/>
          <w:lang w:eastAsia="ru-RU"/>
        </w:rPr>
        <w:t>10. Страховщики обязаны привести свою деятельность по вновь заключаемым договорам добровольного страхования в соответствии с требованиями настоящего Указания в течение 90 дней со дня вступления его в силу.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2D72BE" w:rsidRPr="002D72BE" w:rsidTr="002D72BE">
        <w:tc>
          <w:tcPr>
            <w:tcW w:w="3300" w:type="pct"/>
            <w:shd w:val="clear" w:color="auto" w:fill="FFFFFF"/>
            <w:vAlign w:val="bottom"/>
            <w:hideMark/>
          </w:tcPr>
          <w:p w:rsidR="002D72BE" w:rsidRPr="002D72BE" w:rsidRDefault="002D72BE" w:rsidP="002D72BE">
            <w:pPr>
              <w:spacing w:before="100" w:beforeAutospacing="1" w:after="100" w:afterAutospacing="1" w:line="240" w:lineRule="auto"/>
              <w:rPr>
                <w:rFonts w:ascii="PT Serif" w:eastAsia="Times New Roman" w:hAnsi="PT Serif" w:cs="Times New Roman"/>
                <w:color w:val="22272F"/>
                <w:sz w:val="18"/>
                <w:szCs w:val="18"/>
                <w:lang w:eastAsia="ru-RU"/>
              </w:rPr>
            </w:pPr>
            <w:r w:rsidRPr="002D72BE">
              <w:rPr>
                <w:rFonts w:ascii="PT Serif" w:eastAsia="Times New Roman" w:hAnsi="PT Serif" w:cs="Times New Roman"/>
                <w:color w:val="22272F"/>
                <w:sz w:val="18"/>
                <w:szCs w:val="18"/>
                <w:lang w:eastAsia="ru-RU"/>
              </w:rPr>
              <w:t>Председатель</w:t>
            </w:r>
            <w:r w:rsidRPr="002D72BE">
              <w:rPr>
                <w:rFonts w:ascii="PT Serif" w:eastAsia="Times New Roman" w:hAnsi="PT Serif" w:cs="Times New Roman"/>
                <w:color w:val="22272F"/>
                <w:sz w:val="18"/>
                <w:szCs w:val="18"/>
                <w:lang w:eastAsia="ru-RU"/>
              </w:rPr>
              <w:br/>
              <w:t>Центрального банка</w:t>
            </w:r>
            <w:r w:rsidRPr="002D72BE">
              <w:rPr>
                <w:rFonts w:ascii="PT Serif" w:eastAsia="Times New Roman" w:hAnsi="PT Serif" w:cs="Times New Roman"/>
                <w:color w:val="22272F"/>
                <w:sz w:val="18"/>
                <w:szCs w:val="18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2D72BE" w:rsidRPr="002D72BE" w:rsidRDefault="002D72BE" w:rsidP="002D72BE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22272F"/>
                <w:sz w:val="18"/>
                <w:szCs w:val="18"/>
                <w:lang w:eastAsia="ru-RU"/>
              </w:rPr>
            </w:pPr>
            <w:r w:rsidRPr="002D72BE">
              <w:rPr>
                <w:rFonts w:ascii="PT Serif" w:eastAsia="Times New Roman" w:hAnsi="PT Serif" w:cs="Times New Roman"/>
                <w:color w:val="22272F"/>
                <w:sz w:val="18"/>
                <w:szCs w:val="18"/>
                <w:lang w:eastAsia="ru-RU"/>
              </w:rPr>
              <w:t>Э.С. </w:t>
            </w:r>
            <w:proofErr w:type="spellStart"/>
            <w:r w:rsidRPr="002D72BE">
              <w:rPr>
                <w:rFonts w:ascii="PT Serif" w:eastAsia="Times New Roman" w:hAnsi="PT Serif" w:cs="Times New Roman"/>
                <w:color w:val="22272F"/>
                <w:sz w:val="18"/>
                <w:szCs w:val="18"/>
                <w:lang w:eastAsia="ru-RU"/>
              </w:rPr>
              <w:t>Набиуллина</w:t>
            </w:r>
            <w:proofErr w:type="spellEnd"/>
          </w:p>
        </w:tc>
      </w:tr>
    </w:tbl>
    <w:p w:rsidR="002D72BE" w:rsidRPr="002D72BE" w:rsidRDefault="002D72BE" w:rsidP="002D72BE">
      <w:pPr>
        <w:shd w:val="clear" w:color="auto" w:fill="FFFFFF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22272F"/>
          <w:sz w:val="18"/>
          <w:szCs w:val="18"/>
          <w:lang w:eastAsia="ru-RU"/>
        </w:rPr>
      </w:pPr>
      <w:r w:rsidRPr="002D72BE">
        <w:rPr>
          <w:rFonts w:ascii="PT Serif" w:eastAsia="Times New Roman" w:hAnsi="PT Serif" w:cs="Times New Roman"/>
          <w:color w:val="22272F"/>
          <w:sz w:val="18"/>
          <w:szCs w:val="18"/>
          <w:lang w:eastAsia="ru-RU"/>
        </w:rPr>
        <w:t>Зарегистрировано в Минюсте РФ 12 февраля 2016 г.</w:t>
      </w:r>
      <w:r w:rsidRPr="002D72BE">
        <w:rPr>
          <w:rFonts w:ascii="PT Serif" w:eastAsia="Times New Roman" w:hAnsi="PT Serif" w:cs="Times New Roman"/>
          <w:color w:val="22272F"/>
          <w:sz w:val="18"/>
          <w:szCs w:val="18"/>
          <w:lang w:eastAsia="ru-RU"/>
        </w:rPr>
        <w:br/>
        <w:t>Регистрационный N 41072</w:t>
      </w:r>
    </w:p>
    <w:p w:rsidR="00430BB1" w:rsidRDefault="00430BB1"/>
    <w:sectPr w:rsidR="00430BB1" w:rsidSect="00430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2BE"/>
    <w:rsid w:val="000038B0"/>
    <w:rsid w:val="00254BD9"/>
    <w:rsid w:val="002818EF"/>
    <w:rsid w:val="002D72BE"/>
    <w:rsid w:val="00366719"/>
    <w:rsid w:val="003D3E57"/>
    <w:rsid w:val="003E0E5E"/>
    <w:rsid w:val="00430BB1"/>
    <w:rsid w:val="00655B8D"/>
    <w:rsid w:val="006D621F"/>
    <w:rsid w:val="00770282"/>
    <w:rsid w:val="008072E0"/>
    <w:rsid w:val="00826778"/>
    <w:rsid w:val="009A1A2C"/>
    <w:rsid w:val="00B66E0E"/>
    <w:rsid w:val="00C26E42"/>
    <w:rsid w:val="00C93B30"/>
    <w:rsid w:val="00CA3DD1"/>
    <w:rsid w:val="00CD03B1"/>
    <w:rsid w:val="00F27301"/>
    <w:rsid w:val="00FE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B1"/>
  </w:style>
  <w:style w:type="paragraph" w:styleId="1">
    <w:name w:val="heading 1"/>
    <w:basedOn w:val="a"/>
    <w:next w:val="a"/>
    <w:link w:val="10"/>
    <w:autoRedefine/>
    <w:uiPriority w:val="9"/>
    <w:qFormat/>
    <w:rsid w:val="00770282"/>
    <w:pPr>
      <w:keepNext/>
      <w:keepLines/>
      <w:spacing w:before="400" w:after="120" w:line="360" w:lineRule="auto"/>
      <w:contextualSpacing/>
      <w:jc w:val="center"/>
      <w:outlineLvl w:val="0"/>
    </w:pPr>
    <w:rPr>
      <w:rFonts w:ascii="Verdana" w:eastAsiaTheme="majorEastAsia" w:hAnsi="Verdana" w:cs="Arial"/>
      <w:color w:val="FF0000"/>
      <w:sz w:val="24"/>
      <w:szCs w:val="40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826778"/>
    <w:pPr>
      <w:keepNext/>
      <w:keepLines/>
      <w:spacing w:before="200" w:after="0" w:line="240" w:lineRule="auto"/>
      <w:jc w:val="center"/>
      <w:outlineLvl w:val="1"/>
    </w:pPr>
    <w:rPr>
      <w:rFonts w:ascii="Times New Roman" w:eastAsiaTheme="majorEastAsia" w:hAnsi="Times New Roman" w:cs="Times New Roman"/>
      <w:b/>
      <w:bCs/>
      <w:color w:val="FF0000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A3DD1"/>
    <w:pPr>
      <w:keepNext/>
      <w:keepLines/>
      <w:spacing w:before="200" w:after="0"/>
      <w:outlineLvl w:val="2"/>
    </w:pPr>
    <w:rPr>
      <w:rFonts w:ascii="Verdana" w:eastAsiaTheme="majorEastAsia" w:hAnsi="Verdana" w:cstheme="majorBidi"/>
      <w:b/>
      <w:bCs/>
      <w:i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D72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6778"/>
    <w:rPr>
      <w:rFonts w:ascii="Times New Roman" w:eastAsiaTheme="majorEastAsia" w:hAnsi="Times New Roman" w:cs="Times New Roman"/>
      <w:b/>
      <w:bCs/>
      <w:color w:val="FF0000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0282"/>
    <w:rPr>
      <w:rFonts w:ascii="Verdana" w:eastAsiaTheme="majorEastAsia" w:hAnsi="Verdana" w:cs="Arial"/>
      <w:color w:val="FF0000"/>
      <w:sz w:val="24"/>
      <w:szCs w:val="40"/>
    </w:rPr>
  </w:style>
  <w:style w:type="character" w:customStyle="1" w:styleId="30">
    <w:name w:val="Заголовок 3 Знак"/>
    <w:basedOn w:val="a0"/>
    <w:link w:val="3"/>
    <w:uiPriority w:val="9"/>
    <w:rsid w:val="00CA3DD1"/>
    <w:rPr>
      <w:rFonts w:ascii="Verdana" w:eastAsiaTheme="majorEastAsia" w:hAnsi="Verdana" w:cstheme="majorBidi"/>
      <w:b/>
      <w:bCs/>
      <w:i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D72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2D7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D72BE"/>
    <w:rPr>
      <w:color w:val="0000FF"/>
      <w:u w:val="single"/>
    </w:rPr>
  </w:style>
  <w:style w:type="paragraph" w:customStyle="1" w:styleId="s1">
    <w:name w:val="s_1"/>
    <w:basedOn w:val="a"/>
    <w:rsid w:val="002D7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2D7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2D7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0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06045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1851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1230</Words>
  <Characters>7017</Characters>
  <Application>Microsoft Office Word</Application>
  <DocSecurity>0</DocSecurity>
  <Lines>58</Lines>
  <Paragraphs>16</Paragraphs>
  <ScaleCrop>false</ScaleCrop>
  <Company>Microsoft</Company>
  <LinksUpToDate>false</LinksUpToDate>
  <CharactersWithSpaces>8231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Image&amp;Matros ®</cp:lastModifiedBy>
  <cp:revision>1</cp:revision>
  <dcterms:created xsi:type="dcterms:W3CDTF">2019-01-14T05:46:00Z</dcterms:created>
  <dcterms:modified xsi:type="dcterms:W3CDTF">2019-01-14T05:46:00Z</dcterms:modified>
</cp:coreProperties>
</file>