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11" w:rsidRPr="00D65B11" w:rsidRDefault="00D65B11" w:rsidP="00D65B11">
      <w:pPr>
        <w:pStyle w:val="1"/>
        <w:rPr>
          <w:sz w:val="28"/>
          <w:szCs w:val="28"/>
        </w:rPr>
      </w:pPr>
      <w:r w:rsidRPr="00D65B11">
        <w:rPr>
          <w:sz w:val="28"/>
          <w:szCs w:val="28"/>
        </w:rPr>
        <w:t>Письмо Минфина РФ от 8 мая 2013 г. N 03-04-05/4-420</w:t>
      </w:r>
    </w:p>
    <w:p w:rsidR="00D65B11" w:rsidRPr="00D65B11" w:rsidRDefault="00D65B11" w:rsidP="00D65B11">
      <w:pPr>
        <w:rPr>
          <w:b/>
        </w:rPr>
      </w:pPr>
      <w:r w:rsidRPr="00D65B11">
        <w:rPr>
          <w:b/>
        </w:rPr>
        <w:t xml:space="preserve">Вопрос: Налогоплательщик участвовал в программе коллективного добровольного страхования жизни и здоровья заемщиков, оформленной при получении кредита в банке. По условиям программы при страховых случаях </w:t>
      </w:r>
      <w:proofErr w:type="spellStart"/>
      <w:r w:rsidRPr="00D65B11">
        <w:rPr>
          <w:b/>
        </w:rPr>
        <w:t>выгодоприобретателем</w:t>
      </w:r>
      <w:proofErr w:type="spellEnd"/>
      <w:r w:rsidRPr="00D65B11">
        <w:rPr>
          <w:b/>
        </w:rPr>
        <w:t xml:space="preserve"> является банк. Налогоплательщик произвел оплату, в которую входят комиссия банка за подключение и компенсация расходов банка на оплату страховой премии страховщику. При досрочном погашении кредита налогоплательщику возвращена часть суммы оплаты.</w:t>
      </w:r>
    </w:p>
    <w:p w:rsidR="00D65B11" w:rsidRPr="00D65B11" w:rsidRDefault="00D65B11" w:rsidP="00D65B11">
      <w:pPr>
        <w:rPr>
          <w:b/>
        </w:rPr>
      </w:pPr>
      <w:r w:rsidRPr="00D65B11">
        <w:rPr>
          <w:b/>
        </w:rPr>
        <w:t>Подлежит ли данная сумма налогообложению НДФЛ?</w:t>
      </w:r>
    </w:p>
    <w:p w:rsidR="00D65B11" w:rsidRDefault="00D65B11" w:rsidP="00D65B11">
      <w:r>
        <w:t xml:space="preserve">20.05.2013 </w:t>
      </w:r>
    </w:p>
    <w:p w:rsidR="00D65B11" w:rsidRDefault="00D65B11" w:rsidP="00D65B11">
      <w:r>
        <w:t>Ответ:</w:t>
      </w:r>
    </w:p>
    <w:p w:rsidR="00D65B11" w:rsidRDefault="00D65B11" w:rsidP="00D65B11">
      <w:r>
        <w:t>МИНИСТЕРСТВО ФИНАНСОВ РОССИЙСКОЙ ФЕДЕРАЦИИ</w:t>
      </w:r>
    </w:p>
    <w:p w:rsidR="00D65B11" w:rsidRDefault="00D65B11" w:rsidP="00D65B11">
      <w:r>
        <w:t>ПИСЬМО</w:t>
      </w:r>
    </w:p>
    <w:p w:rsidR="00D65B11" w:rsidRDefault="00D65B11" w:rsidP="00D65B11">
      <w:r>
        <w:t>от 8 мая 2013 г. N 03-04-05/4-420</w:t>
      </w:r>
    </w:p>
    <w:p w:rsidR="00D65B11" w:rsidRDefault="00D65B11" w:rsidP="00D65B11"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рассмотрел обращение о порядке обложения налогом на доходы физических лиц страховых выплат по договорам страхования жизни и в соответствии со ст. 34.2 Налогового кодекса Российской Федерации (далее - Кодекс) разъясняет следующее.</w:t>
      </w:r>
    </w:p>
    <w:p w:rsidR="00D65B11" w:rsidRDefault="00D65B11" w:rsidP="00D65B11">
      <w:r>
        <w:t xml:space="preserve">Из обращения следует, что налогоплательщиком был досрочно погашен кредит, в </w:t>
      </w:r>
      <w:proofErr w:type="gramStart"/>
      <w:r>
        <w:t>связи</w:t>
      </w:r>
      <w:proofErr w:type="gramEnd"/>
      <w:r>
        <w:t xml:space="preserve"> с чем было прекращено его участие в программе коллективного добровольного страхования жизни и здоровья заемщиков банка-кредитора.</w:t>
      </w:r>
    </w:p>
    <w:p w:rsidR="00D65B11" w:rsidRDefault="00D65B11" w:rsidP="00D65B11">
      <w:r>
        <w:t xml:space="preserve">Пунктом 1 ст. 958 Гражданского кодекса Российской Федерации предусмотрено, что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>
        <w:t>отпала</w:t>
      </w:r>
      <w:proofErr w:type="gramEnd"/>
      <w:r>
        <w:t xml:space="preserve"> и существование страхового риска прекратилось по обстоятельствам иным, чем страховой случай.</w:t>
      </w:r>
    </w:p>
    <w:p w:rsidR="00D65B11" w:rsidRDefault="00D65B11" w:rsidP="00D65B11">
      <w:proofErr w:type="gramStart"/>
      <w:r>
        <w:t>Согласно п. 7 ст. 10 Закона Российской Федерации от 27.11.1992 N 4015-1 "Об организации страхового дела в Российской Федерации" при расторжении договора страхования жизни, предусматривающего дожитие застрахованного лица до определенного возраста или срока либо наступления иного события, страхователю возвращается сумма в пределах сформированного в установленном порядке страхового резерва на день прекращения договора страхования (выкупная сумма).</w:t>
      </w:r>
      <w:proofErr w:type="gramEnd"/>
    </w:p>
    <w:p w:rsidR="00D65B11" w:rsidRDefault="00D65B11" w:rsidP="00D65B11">
      <w:proofErr w:type="gramStart"/>
      <w:r>
        <w:t xml:space="preserve">В соответствии с </w:t>
      </w:r>
      <w:proofErr w:type="spellStart"/>
      <w:r>
        <w:t>абз</w:t>
      </w:r>
      <w:proofErr w:type="spellEnd"/>
      <w:r>
        <w:t xml:space="preserve">. 3 </w:t>
      </w:r>
      <w:proofErr w:type="spellStart"/>
      <w:r>
        <w:t>пп</w:t>
      </w:r>
      <w:proofErr w:type="spellEnd"/>
      <w:r>
        <w:t>. 2 п. 1 ст. 213 Кодекса в случаях досрочного расторжения договоров добровольного страхования жизни, предусмотренных данным подпунктом (за исключением случаев досрочного расторжения договоров добровольного страхования жизни по причинам, не зависящим от воли сторон), и возврата физическим лицам денежной (выкупной) суммы, подлежащей в соответствии с правилами страхования и условиями указанных договоров выплате при досрочном расторжении</w:t>
      </w:r>
      <w:proofErr w:type="gramEnd"/>
      <w:r>
        <w:t xml:space="preserve"> таких договоров, налогообложению подлежит полученный доход за вычетом сумм, внесенных налогоплательщиком страховых взносов.</w:t>
      </w:r>
    </w:p>
    <w:p w:rsidR="00D65B11" w:rsidRDefault="00D65B11" w:rsidP="00D65B11">
      <w:r>
        <w:lastRenderedPageBreak/>
        <w:t>Если денежная (выкупная) сумма, полученная налогоплательщиком при досрочном расторжении договора добровольного страхования жизни, меньше суммы внесенных налогоплательщиком страховых взносов, налоговая база равна нулю и оснований для уплаты налога не возникает.</w:t>
      </w:r>
    </w:p>
    <w:p w:rsidR="00D65B11" w:rsidRDefault="00D65B11" w:rsidP="00D65B11">
      <w:r>
        <w:t>Заместитель директора</w:t>
      </w:r>
    </w:p>
    <w:p w:rsidR="00D65B11" w:rsidRDefault="00D65B11" w:rsidP="00D65B11">
      <w:r>
        <w:t xml:space="preserve">Департамента </w:t>
      </w:r>
      <w:proofErr w:type="gramStart"/>
      <w:r>
        <w:t>налоговой</w:t>
      </w:r>
      <w:proofErr w:type="gramEnd"/>
    </w:p>
    <w:p w:rsidR="00D65B11" w:rsidRDefault="00D65B11" w:rsidP="00D65B11"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666E16" w:rsidRDefault="00D65B11" w:rsidP="00D65B11">
      <w:r>
        <w:t>С.В.РАЗГУЛИН</w:t>
      </w:r>
    </w:p>
    <w:sectPr w:rsidR="0066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11"/>
    <w:rsid w:val="00666E16"/>
    <w:rsid w:val="00D6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65B11"/>
    <w:rPr>
      <w:b/>
      <w:bCs/>
    </w:rPr>
  </w:style>
  <w:style w:type="paragraph" w:styleId="a4">
    <w:name w:val="Normal (Web)"/>
    <w:basedOn w:val="a"/>
    <w:uiPriority w:val="99"/>
    <w:semiHidden/>
    <w:unhideWhenUsed/>
    <w:rsid w:val="00D6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">
    <w:name w:val="ps"/>
    <w:basedOn w:val="a0"/>
    <w:rsid w:val="00D6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2019-01-23T01:26:00Z</dcterms:created>
  <dcterms:modified xsi:type="dcterms:W3CDTF">2019-01-23T01:28:00Z</dcterms:modified>
</cp:coreProperties>
</file>