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C6" w:rsidRDefault="001E7DC6" w:rsidP="001E7DC6">
      <w:pPr>
        <w:pStyle w:val="formattext"/>
        <w:spacing w:before="0" w:beforeAutospacing="0" w:after="408" w:afterAutospacing="0" w:line="390" w:lineRule="atLeast"/>
      </w:pPr>
      <w:r>
        <w:rPr>
          <w:i/>
          <w:iCs/>
        </w:rPr>
        <w:t> Вопрос:</w:t>
      </w:r>
      <w:bookmarkStart w:id="0" w:name="bssPhr2"/>
      <w:bookmarkStart w:id="1" w:name="ZAP2LS83N5"/>
      <w:bookmarkStart w:id="2" w:name="ZAP2RAQ3OM"/>
      <w:bookmarkEnd w:id="0"/>
      <w:bookmarkEnd w:id="1"/>
      <w:bookmarkEnd w:id="2"/>
      <w:r>
        <w:rPr>
          <w:i/>
          <w:iCs/>
        </w:rPr>
        <w:t xml:space="preserve"> </w:t>
      </w:r>
      <w:r>
        <w:t>Прошу разобраться в ситуации, в которой я оказался. В ОАО "Сбербанк России" взял кредит в мае 2014 года, где вынужденно</w:t>
      </w:r>
      <w:proofErr w:type="gramStart"/>
      <w:r>
        <w:t xml:space="preserve"> ,</w:t>
      </w:r>
      <w:proofErr w:type="gramEnd"/>
      <w:r>
        <w:t xml:space="preserve"> т.к. по-другому не дают, был заключен договор об добровольном страховании жизни. В октябре 2014 года я погасил договор и написал заявление о расторжении договора о страховании и возврата денежных средств за страховку. </w:t>
      </w:r>
      <w:proofErr w:type="gramStart"/>
      <w:r>
        <w:t>При возврате с меня взяли НДФЛ, ссылаясь на </w:t>
      </w:r>
      <w:hyperlink r:id="rId4" w:history="1">
        <w:r>
          <w:rPr>
            <w:rStyle w:val="a4"/>
            <w:rFonts w:eastAsiaTheme="majorEastAsia"/>
            <w:color w:val="1252A1"/>
            <w:bdr w:val="none" w:sz="0" w:space="0" w:color="auto" w:frame="1"/>
          </w:rPr>
          <w:t>Налоговый кодекс</w:t>
        </w:r>
      </w:hyperlink>
      <w:r>
        <w:t>. На мои указания на </w:t>
      </w:r>
      <w:hyperlink r:id="rId5" w:history="1">
        <w:r>
          <w:rPr>
            <w:rStyle w:val="a4"/>
            <w:rFonts w:eastAsiaTheme="majorEastAsia"/>
            <w:color w:val="1252A1"/>
            <w:bdr w:val="none" w:sz="0" w:space="0" w:color="auto" w:frame="1"/>
          </w:rPr>
          <w:t xml:space="preserve">письмо Департамента налоговой и </w:t>
        </w:r>
        <w:proofErr w:type="spellStart"/>
        <w:r>
          <w:rPr>
            <w:rStyle w:val="a4"/>
            <w:rFonts w:eastAsiaTheme="majorEastAsia"/>
            <w:color w:val="1252A1"/>
            <w:bdr w:val="none" w:sz="0" w:space="0" w:color="auto" w:frame="1"/>
          </w:rPr>
          <w:t>таможенно-тарифной</w:t>
        </w:r>
        <w:proofErr w:type="spellEnd"/>
        <w:r>
          <w:rPr>
            <w:rStyle w:val="a4"/>
            <w:rFonts w:eastAsiaTheme="majorEastAsia"/>
            <w:color w:val="1252A1"/>
            <w:bdr w:val="none" w:sz="0" w:space="0" w:color="auto" w:frame="1"/>
          </w:rPr>
          <w:t xml:space="preserve"> политики Минфина России от 8 мая 2013 года № 03-04-05/4-420 "О налогообложении НДФЛ страховых выплат по договорам страхования жизни"</w:t>
        </w:r>
      </w:hyperlink>
      <w:r>
        <w:t> и на </w:t>
      </w:r>
      <w:hyperlink r:id="rId6" w:anchor="XA00MHQ2OA" w:history="1">
        <w:r>
          <w:rPr>
            <w:rStyle w:val="a4"/>
            <w:rFonts w:eastAsiaTheme="majorEastAsia"/>
            <w:color w:val="1252A1"/>
            <w:bdr w:val="none" w:sz="0" w:space="0" w:color="auto" w:frame="1"/>
          </w:rPr>
          <w:t>пп.2 п.1 ст.213 НК РФ</w:t>
        </w:r>
      </w:hyperlink>
      <w:r>
        <w:t> банк мне ответил, что все законно, так как я получил выгоду, т</w:t>
      </w:r>
      <w:proofErr w:type="gramEnd"/>
      <w:r>
        <w:t>.е., с их слов, я мог бы их вообще не получить, а так они надо мной сжалились и выдали, значит, получил выгоду (доход)</w:t>
      </w:r>
      <w:proofErr w:type="gramStart"/>
      <w:r>
        <w:t>.</w:t>
      </w:r>
      <w:bookmarkStart w:id="3" w:name="bssPhr3"/>
      <w:bookmarkStart w:id="4" w:name="ZAP2GD23HQ"/>
      <w:bookmarkStart w:id="5" w:name="ZAP2LRK3JB"/>
      <w:bookmarkEnd w:id="3"/>
      <w:bookmarkEnd w:id="4"/>
      <w:bookmarkEnd w:id="5"/>
      <w:r>
        <w:t>П</w:t>
      </w:r>
      <w:proofErr w:type="gramEnd"/>
      <w:r>
        <w:t>рошу дать разъяснения, в каких случаях взимается данный налог при расторжении договора. И сумма, получаемая мною была меньше, чем была заплачена.</w:t>
      </w:r>
      <w:bookmarkStart w:id="6" w:name="ZAP2OPQ3OF"/>
      <w:bookmarkStart w:id="7" w:name="ZAP2U8C3Q0"/>
      <w:bookmarkEnd w:id="6"/>
      <w:bookmarkEnd w:id="7"/>
    </w:p>
    <w:p w:rsidR="001E7DC6" w:rsidRDefault="001E7DC6" w:rsidP="001E7DC6">
      <w:pPr>
        <w:pStyle w:val="headertext"/>
        <w:shd w:val="clear" w:color="auto" w:fill="FFFFFF"/>
        <w:spacing w:before="0" w:beforeAutospacing="0" w:after="408" w:afterAutospacing="0" w:line="390" w:lineRule="atLeast"/>
        <w:jc w:val="center"/>
        <w:rPr>
          <w:rFonts w:ascii="Arial" w:hAnsi="Arial" w:cs="Arial"/>
          <w:color w:val="000000"/>
          <w:sz w:val="22"/>
          <w:szCs w:val="22"/>
        </w:rPr>
      </w:pPr>
      <w:bookmarkStart w:id="8" w:name="bssPhr4"/>
      <w:bookmarkStart w:id="9" w:name="ZAP2UBU3Q1"/>
      <w:bookmarkEnd w:id="8"/>
      <w:bookmarkEnd w:id="9"/>
      <w:r>
        <w:rPr>
          <w:rFonts w:ascii="Arial" w:hAnsi="Arial" w:cs="Arial"/>
          <w:color w:val="000000"/>
          <w:sz w:val="22"/>
          <w:szCs w:val="22"/>
        </w:rPr>
        <w:t>Министерство финансов Российской Федерации</w:t>
      </w:r>
      <w:r>
        <w:rPr>
          <w:rFonts w:ascii="Arial" w:hAnsi="Arial" w:cs="Arial"/>
          <w:color w:val="000000"/>
          <w:sz w:val="22"/>
          <w:szCs w:val="22"/>
        </w:rPr>
        <w:br/>
      </w:r>
      <w:bookmarkStart w:id="10" w:name="ZAP2C163DS"/>
      <w:bookmarkEnd w:id="10"/>
      <w:r>
        <w:rPr>
          <w:rFonts w:ascii="Arial" w:hAnsi="Arial" w:cs="Arial"/>
          <w:color w:val="000000"/>
          <w:sz w:val="22"/>
          <w:szCs w:val="22"/>
        </w:rPr>
        <w:t>ДЕПАРТАМЕНТ НАЛОГОВОЙ И ТАМОЖЕННО-ТАРИФНОЙ ПОЛИТИКИ</w:t>
      </w:r>
      <w:bookmarkStart w:id="11" w:name="bssPhr5"/>
      <w:bookmarkStart w:id="12" w:name="ZAP1PLK39L"/>
      <w:bookmarkEnd w:id="11"/>
      <w:bookmarkEnd w:id="12"/>
    </w:p>
    <w:p w:rsidR="001E7DC6" w:rsidRDefault="001E7DC6" w:rsidP="001E7DC6">
      <w:pPr>
        <w:pStyle w:val="headertext"/>
        <w:shd w:val="clear" w:color="auto" w:fill="FFFFFF"/>
        <w:spacing w:before="0" w:beforeAutospacing="0" w:after="408" w:afterAutospacing="0" w:line="39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ПИСЬМО</w:t>
      </w:r>
      <w:bookmarkStart w:id="13" w:name="bssPhr6"/>
      <w:bookmarkStart w:id="14" w:name="ZAP1N1G3B1"/>
      <w:bookmarkEnd w:id="13"/>
      <w:bookmarkEnd w:id="14"/>
    </w:p>
    <w:p w:rsidR="001E7DC6" w:rsidRDefault="001E7DC6" w:rsidP="001E7DC6">
      <w:pPr>
        <w:pStyle w:val="headertext"/>
        <w:shd w:val="clear" w:color="auto" w:fill="FFFFFF"/>
        <w:spacing w:before="0" w:beforeAutospacing="0" w:after="408" w:afterAutospacing="0" w:line="39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17 ноября 2014 года № 03-04-05/57984</w:t>
      </w:r>
      <w:bookmarkStart w:id="15" w:name="bssPhr7"/>
      <w:bookmarkStart w:id="16" w:name="ZAP24II3D1"/>
      <w:bookmarkEnd w:id="15"/>
      <w:bookmarkEnd w:id="16"/>
    </w:p>
    <w:p w:rsidR="001E7DC6" w:rsidRDefault="001E7DC6" w:rsidP="001E7DC6">
      <w:pPr>
        <w:pStyle w:val="headertext"/>
        <w:shd w:val="clear" w:color="auto" w:fill="FFFFFF"/>
        <w:spacing w:before="0" w:beforeAutospacing="0" w:after="408" w:afterAutospacing="0" w:line="39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[Об обложении налогом на доходы физических лиц сумм частично возвращенной платы за подключение к программе коллективного добровольного страхования жизни и здоровья заемщиков, выплаченных банком клиенту]</w:t>
      </w:r>
    </w:p>
    <w:p w:rsidR="001E7DC6" w:rsidRDefault="001E7DC6" w:rsidP="001E7DC6">
      <w:pPr>
        <w:pStyle w:val="formattext"/>
        <w:shd w:val="clear" w:color="auto" w:fill="FFFFFF"/>
        <w:spacing w:before="0" w:beforeAutospacing="0" w:after="408" w:afterAutospacing="0" w:line="390" w:lineRule="atLeast"/>
        <w:rPr>
          <w:rFonts w:ascii="Arial" w:hAnsi="Arial" w:cs="Arial"/>
          <w:color w:val="000000"/>
          <w:sz w:val="22"/>
          <w:szCs w:val="22"/>
        </w:rPr>
      </w:pPr>
      <w:bookmarkStart w:id="17" w:name="bssPhr8"/>
      <w:bookmarkStart w:id="18" w:name="ZAP25GQ3CM"/>
      <w:bookmarkStart w:id="19" w:name="ZAP2AVC3E7"/>
      <w:bookmarkStart w:id="20" w:name="ZAP2B2U3E8"/>
      <w:bookmarkEnd w:id="17"/>
      <w:bookmarkEnd w:id="18"/>
      <w:bookmarkEnd w:id="19"/>
      <w:bookmarkEnd w:id="20"/>
      <w:r>
        <w:rPr>
          <w:rFonts w:ascii="Arial" w:hAnsi="Arial" w:cs="Arial"/>
          <w:color w:val="000000"/>
          <w:sz w:val="22"/>
          <w:szCs w:val="22"/>
        </w:rPr>
        <w:t xml:space="preserve">Департамент налоговой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таможенно-тарифной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политики рассмотрел обращение по вопросу обложения налогом на доходы физических лиц сумм частично возвращенной платы за подключение к программе коллективного добровольного страхования жизни и здоровья заемщиков, выплаченных банком клиенту, и в соответствии со </w:t>
      </w:r>
      <w:hyperlink r:id="rId7" w:anchor="XA00MDG2N7" w:history="1">
        <w:r>
          <w:rPr>
            <w:rStyle w:val="a4"/>
            <w:rFonts w:ascii="Arial" w:eastAsiaTheme="majorEastAsia" w:hAnsi="Arial" w:cs="Arial"/>
            <w:color w:val="1252A1"/>
            <w:sz w:val="22"/>
            <w:szCs w:val="22"/>
            <w:bdr w:val="none" w:sz="0" w:space="0" w:color="auto" w:frame="1"/>
          </w:rPr>
          <w:t>статьей 34.2 Налогового кодекса Российской Федерации</w:t>
        </w:r>
      </w:hyperlink>
      <w:r>
        <w:rPr>
          <w:rFonts w:ascii="Arial" w:hAnsi="Arial" w:cs="Arial"/>
          <w:color w:val="000000"/>
          <w:sz w:val="22"/>
          <w:szCs w:val="22"/>
        </w:rPr>
        <w:t> (далее - Кодекс) разъясняет следующее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bookmarkStart w:id="21" w:name="bssPhr9"/>
      <w:bookmarkStart w:id="22" w:name="ZAP2A1Q3GC"/>
      <w:bookmarkStart w:id="23" w:name="ZAP2FGC3HT"/>
      <w:bookmarkEnd w:id="21"/>
      <w:bookmarkEnd w:id="22"/>
      <w:bookmarkEnd w:id="23"/>
      <w:r>
        <w:rPr>
          <w:rFonts w:ascii="Arial" w:hAnsi="Arial" w:cs="Arial"/>
          <w:color w:val="000000"/>
          <w:sz w:val="22"/>
          <w:szCs w:val="22"/>
        </w:rPr>
        <w:t>У</w:t>
      </w:r>
      <w:proofErr w:type="gramEnd"/>
      <w:r>
        <w:rPr>
          <w:rFonts w:ascii="Arial" w:hAnsi="Arial" w:cs="Arial"/>
          <w:color w:val="000000"/>
          <w:sz w:val="22"/>
          <w:szCs w:val="22"/>
        </w:rPr>
        <w:t>словиями заключения кредитных договоров с физическими лицами может быть предусмотрено присоединение заемщиков к программам добровольного страхования жизни и здоровья заемщиков банка-кредитора (далее - Программа). При подключении к Программе заемщики оплачивают банку комиссию за подключение клиента к Программе и компенсацию расходов банка на оплату страховых премий страховщику. В связи с досрочным возвратом кредита банком выплачиваются заемщикам суммы в размере части платы за подключение к Программе.</w:t>
      </w:r>
      <w:bookmarkStart w:id="24" w:name="bssPhr10"/>
      <w:bookmarkStart w:id="25" w:name="ZAP2F1A3HM"/>
      <w:bookmarkStart w:id="26" w:name="ZAP2KFS3J7"/>
      <w:bookmarkEnd w:id="24"/>
      <w:bookmarkEnd w:id="25"/>
      <w:bookmarkEnd w:id="26"/>
      <w:r>
        <w:rPr>
          <w:rFonts w:ascii="Arial" w:hAnsi="Arial" w:cs="Arial"/>
          <w:color w:val="000000"/>
          <w:sz w:val="22"/>
          <w:szCs w:val="22"/>
        </w:rPr>
        <w:t xml:space="preserve"> Суммы, возвращаемые банком клиенту, не являются частью страховой премии, которая уплачивается банком </w:t>
      </w:r>
      <w:r>
        <w:rPr>
          <w:rFonts w:ascii="Arial" w:hAnsi="Arial" w:cs="Arial"/>
          <w:color w:val="000000"/>
          <w:sz w:val="22"/>
          <w:szCs w:val="22"/>
        </w:rPr>
        <w:lastRenderedPageBreak/>
        <w:t>страховой организации за счет собственных средств и от своего имени как страхователем при присоединении клиента к Программе. То есть суммы, уплаченные клиентом при присоединении к Программе, не являются платой за саму услугу по страхованию, поскольку такую услугу страховой организации оплачивает банк. Указанные суммы являются платой за обязательство банка застраховать жизнь и здоровье клиента банка в страховой организации и компенсацией его затрат по страхованию.</w:t>
      </w:r>
      <w:bookmarkStart w:id="27" w:name="bssPhr11"/>
      <w:bookmarkStart w:id="28" w:name="ZAP1TTM3B0"/>
      <w:bookmarkStart w:id="29" w:name="ZAP23C83CH"/>
      <w:bookmarkEnd w:id="27"/>
      <w:bookmarkEnd w:id="28"/>
      <w:bookmarkEnd w:id="29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anchor="XA00MBI2NI" w:history="1">
        <w:r>
          <w:rPr>
            <w:rStyle w:val="a4"/>
            <w:rFonts w:ascii="Arial" w:eastAsiaTheme="majorEastAsia" w:hAnsi="Arial" w:cs="Arial"/>
            <w:color w:val="1252A1"/>
            <w:sz w:val="22"/>
            <w:szCs w:val="22"/>
            <w:bdr w:val="none" w:sz="0" w:space="0" w:color="auto" w:frame="1"/>
          </w:rPr>
          <w:t>Пунктом 1 статьи 210 Кодекса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 установлено, что при определении налоговой базы учитываются все доходы налогоплательщика, полученные им как в денежной, так и в натуральной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форме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bookmarkStart w:id="30" w:name="bssPhr12"/>
      <w:bookmarkStart w:id="31" w:name="ZAP24RC3CR"/>
      <w:bookmarkStart w:id="32" w:name="ZAP2A9U3EC"/>
      <w:bookmarkEnd w:id="30"/>
      <w:bookmarkEnd w:id="31"/>
      <w:bookmarkEnd w:id="32"/>
      <w:r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еречень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доходов, не подлежащих обложению налогом на доходы физических лиц, установлен </w:t>
      </w:r>
      <w:hyperlink r:id="rId9" w:anchor="XA00M8I2N8" w:history="1">
        <w:r>
          <w:rPr>
            <w:rStyle w:val="a4"/>
            <w:rFonts w:ascii="Arial" w:eastAsiaTheme="majorEastAsia" w:hAnsi="Arial" w:cs="Arial"/>
            <w:color w:val="1252A1"/>
            <w:sz w:val="22"/>
            <w:szCs w:val="22"/>
            <w:bdr w:val="none" w:sz="0" w:space="0" w:color="auto" w:frame="1"/>
          </w:rPr>
          <w:t>пунктом 3 статьи 217 Кодекса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  <w:bookmarkStart w:id="33" w:name="bssPhr13"/>
      <w:bookmarkStart w:id="34" w:name="ZAP2C583JT"/>
      <w:bookmarkStart w:id="35" w:name="ZAP2HJQ3LE"/>
      <w:bookmarkEnd w:id="33"/>
      <w:bookmarkEnd w:id="34"/>
      <w:bookmarkEnd w:id="35"/>
      <w:r>
        <w:rPr>
          <w:rFonts w:ascii="Arial" w:hAnsi="Arial" w:cs="Arial"/>
          <w:color w:val="000000"/>
          <w:sz w:val="22"/>
          <w:szCs w:val="22"/>
        </w:rPr>
        <w:t xml:space="preserve"> Поскольку оснований для освобождения безвозмездно перечисляемых банком физическому лицу денежных средств в размере части суммы платы за подключение к Программе </w:t>
      </w:r>
      <w:hyperlink r:id="rId10" w:anchor="XA00M542MO" w:history="1">
        <w:r>
          <w:rPr>
            <w:rStyle w:val="a4"/>
            <w:rFonts w:ascii="Arial" w:eastAsiaTheme="majorEastAsia" w:hAnsi="Arial" w:cs="Arial"/>
            <w:color w:val="1252A1"/>
            <w:sz w:val="22"/>
            <w:szCs w:val="22"/>
            <w:bdr w:val="none" w:sz="0" w:space="0" w:color="auto" w:frame="1"/>
          </w:rPr>
          <w:t>статья 217 Кодекса</w:t>
        </w:r>
      </w:hyperlink>
      <w:r>
        <w:rPr>
          <w:rFonts w:ascii="Arial" w:hAnsi="Arial" w:cs="Arial"/>
          <w:color w:val="000000"/>
          <w:sz w:val="22"/>
          <w:szCs w:val="22"/>
        </w:rPr>
        <w:t> не содержит, суммы указанных денежных средств подлежат обложению налогом на доходы физических лиц в установленном порядке.</w:t>
      </w:r>
      <w:bookmarkStart w:id="36" w:name="ZAP2L6U3OI"/>
      <w:bookmarkStart w:id="37" w:name="ZAP2QLG3Q3"/>
      <w:bookmarkEnd w:id="36"/>
      <w:bookmarkEnd w:id="37"/>
    </w:p>
    <w:p w:rsidR="001E7DC6" w:rsidRDefault="001E7DC6" w:rsidP="001E7DC6">
      <w:pPr>
        <w:pStyle w:val="formattext"/>
        <w:spacing w:before="0" w:beforeAutospacing="0" w:after="408" w:afterAutospacing="0" w:line="390" w:lineRule="atLeast"/>
        <w:jc w:val="right"/>
      </w:pPr>
      <w:bookmarkStart w:id="38" w:name="bssPhr14"/>
      <w:bookmarkStart w:id="39" w:name="ZAP2QP23Q4"/>
      <w:bookmarkEnd w:id="38"/>
      <w:bookmarkEnd w:id="39"/>
      <w:r>
        <w:t>Заместитель директора</w:t>
      </w:r>
      <w:r>
        <w:br/>
      </w:r>
      <w:bookmarkStart w:id="40" w:name="ZAP2OH23OC"/>
      <w:bookmarkEnd w:id="40"/>
      <w:r>
        <w:t>Департамента</w:t>
      </w:r>
      <w:r>
        <w:br/>
      </w:r>
      <w:bookmarkStart w:id="41" w:name="ZAP2U1Q3Q0"/>
      <w:bookmarkEnd w:id="41"/>
      <w:r>
        <w:t>Р.А.Саакян</w:t>
      </w:r>
    </w:p>
    <w:p w:rsidR="004A41C1" w:rsidRDefault="004A41C1"/>
    <w:sectPr w:rsidR="004A41C1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7DC6"/>
    <w:rsid w:val="001E7DC6"/>
    <w:rsid w:val="002F6058"/>
    <w:rsid w:val="00314D68"/>
    <w:rsid w:val="004A41C1"/>
    <w:rsid w:val="00674B44"/>
    <w:rsid w:val="0071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customStyle="1" w:styleId="formattext">
    <w:name w:val="formattext"/>
    <w:basedOn w:val="a"/>
    <w:rsid w:val="001E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DC6"/>
    <w:rPr>
      <w:color w:val="0000FF"/>
      <w:u w:val="single"/>
    </w:rPr>
  </w:style>
  <w:style w:type="paragraph" w:customStyle="1" w:styleId="headertext">
    <w:name w:val="headertext"/>
    <w:basedOn w:val="a"/>
    <w:rsid w:val="001E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1765862_XA00MBI2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99_901714421_XA00MDG2N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901765862_XA00MHQ2O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lavbukh.ru/npd/edoc/99_499019772_" TargetMode="External"/><Relationship Id="rId10" Type="http://schemas.openxmlformats.org/officeDocument/2006/relationships/hyperlink" Target="https://www.glavbukh.ru/npd/edoc/99_901765862_XA00M542MO" TargetMode="External"/><Relationship Id="rId4" Type="http://schemas.openxmlformats.org/officeDocument/2006/relationships/hyperlink" Target="https://www.glavbukh.ru/npd/edoc/99_901714421_" TargetMode="External"/><Relationship Id="rId9" Type="http://schemas.openxmlformats.org/officeDocument/2006/relationships/hyperlink" Target="https://www.glavbukh.ru/npd/edoc/99_901765862_XA00M8I2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3456</Characters>
  <Application>Microsoft Office Word</Application>
  <DocSecurity>0</DocSecurity>
  <Lines>72</Lines>
  <Paragraphs>39</Paragraphs>
  <ScaleCrop>false</ScaleCrop>
  <Company>Image&amp;Matros ®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2019-06-10T04:15:00Z</dcterms:created>
  <dcterms:modified xsi:type="dcterms:W3CDTF">2019-06-10T04:15:00Z</dcterms:modified>
</cp:coreProperties>
</file>